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05C2C">
      <w:pPr>
        <w:spacing w:line="360" w:lineRule="auto"/>
        <w:jc w:val="center"/>
        <w:outlineLvl w:val="0"/>
        <w:rPr>
          <w:rFonts w:hint="eastAsia" w:ascii="方正小标宋简体" w:hAnsi="方正小标宋简体" w:eastAsia="方正小标宋简体" w:cs="方正小标宋简体"/>
          <w:b w:val="0"/>
          <w:bCs/>
          <w:color w:val="auto"/>
          <w:sz w:val="44"/>
          <w:szCs w:val="44"/>
          <w:highlight w:val="none"/>
        </w:rPr>
      </w:pPr>
      <w:bookmarkStart w:id="0" w:name="_Toc17502"/>
      <w:bookmarkStart w:id="1" w:name="_Toc2804"/>
      <w:bookmarkStart w:id="2" w:name="_Toc11484"/>
      <w:bookmarkStart w:id="3" w:name="_Toc19440"/>
      <w:r>
        <w:rPr>
          <w:rFonts w:hint="eastAsia" w:ascii="方正小标宋简体" w:hAnsi="方正小标宋简体" w:eastAsia="方正小标宋简体" w:cs="方正小标宋简体"/>
          <w:b w:val="0"/>
          <w:bCs/>
          <w:color w:val="auto"/>
          <w:sz w:val="44"/>
          <w:szCs w:val="44"/>
          <w:highlight w:val="none"/>
        </w:rPr>
        <w:t>采购需求</w:t>
      </w:r>
      <w:bookmarkEnd w:id="0"/>
      <w:bookmarkEnd w:id="1"/>
      <w:bookmarkEnd w:id="2"/>
      <w:bookmarkEnd w:id="3"/>
    </w:p>
    <w:p w14:paraId="7CACCB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color w:val="auto"/>
          <w:sz w:val="32"/>
          <w:szCs w:val="32"/>
          <w:highlight w:val="none"/>
        </w:rPr>
      </w:pPr>
      <w:bookmarkStart w:id="4" w:name="_Toc26349"/>
      <w:bookmarkStart w:id="5" w:name="_Toc7699"/>
      <w:r>
        <w:rPr>
          <w:rFonts w:hint="eastAsia" w:ascii="黑体" w:hAnsi="黑体" w:eastAsia="黑体" w:cs="黑体"/>
          <w:b w:val="0"/>
          <w:bCs/>
          <w:color w:val="auto"/>
          <w:sz w:val="32"/>
          <w:szCs w:val="32"/>
          <w:highlight w:val="none"/>
        </w:rPr>
        <w:t>一、采购需求前附表</w:t>
      </w:r>
      <w:bookmarkEnd w:id="4"/>
      <w:bookmarkEnd w:id="5"/>
    </w:p>
    <w:tbl>
      <w:tblPr>
        <w:tblStyle w:val="18"/>
        <w:tblW w:w="8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963"/>
        <w:gridCol w:w="6068"/>
      </w:tblGrid>
      <w:tr w14:paraId="0A8B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0" w:type="dxa"/>
            <w:vAlign w:val="center"/>
          </w:tcPr>
          <w:p w14:paraId="0BF50A0F">
            <w:pPr>
              <w:pStyle w:val="44"/>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560" w:lineRule="exact"/>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963" w:type="dxa"/>
            <w:vAlign w:val="center"/>
          </w:tcPr>
          <w:p w14:paraId="528F9E84">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6068" w:type="dxa"/>
            <w:vAlign w:val="center"/>
          </w:tcPr>
          <w:p w14:paraId="6AC10937">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2A5A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0" w:type="dxa"/>
            <w:vAlign w:val="center"/>
          </w:tcPr>
          <w:p w14:paraId="20D3662F">
            <w:pPr>
              <w:pStyle w:val="44"/>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56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963" w:type="dxa"/>
            <w:vAlign w:val="center"/>
          </w:tcPr>
          <w:p w14:paraId="6903EE6A">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6068" w:type="dxa"/>
            <w:vAlign w:val="center"/>
          </w:tcPr>
          <w:p w14:paraId="56DE5470">
            <w:pPr>
              <w:keepNext w:val="0"/>
              <w:keepLines w:val="0"/>
              <w:pageBreakBefore w:val="0"/>
              <w:widowControl w:val="0"/>
              <w:kinsoku/>
              <w:wordWrap/>
              <w:overflowPunct/>
              <w:topLinePunct w:val="0"/>
              <w:autoSpaceDE/>
              <w:autoSpaceDN/>
              <w:bidi w:val="0"/>
              <w:adjustRightInd/>
              <w:snapToGrid/>
              <w:spacing w:line="300" w:lineRule="exact"/>
              <w:ind w:firstLine="437"/>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合同签订生效并具备实施条件后5个工作日内</w:t>
            </w:r>
            <w:bookmarkStart w:id="6" w:name="OLE_LINK12"/>
            <w:r>
              <w:rPr>
                <w:rFonts w:hint="eastAsia" w:ascii="宋体" w:hAnsi="宋体" w:eastAsia="宋体" w:cs="宋体"/>
                <w:color w:val="auto"/>
                <w:sz w:val="24"/>
                <w:szCs w:val="24"/>
                <w:highlight w:val="none"/>
              </w:rPr>
              <w:t>支付合同款的</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w:t>
            </w:r>
            <w:bookmarkEnd w:id="6"/>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本项目开始施工后，支付合同款的20％，开工2月内付清尾款。如若项目未获批，甲方无须支付服务费。</w:t>
            </w:r>
          </w:p>
        </w:tc>
      </w:tr>
      <w:tr w14:paraId="7548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10" w:type="dxa"/>
            <w:vAlign w:val="center"/>
          </w:tcPr>
          <w:p w14:paraId="6202FE01">
            <w:pPr>
              <w:pStyle w:val="44"/>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56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963" w:type="dxa"/>
            <w:vAlign w:val="center"/>
          </w:tcPr>
          <w:p w14:paraId="27D74B99">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服务地点</w:t>
            </w:r>
          </w:p>
        </w:tc>
        <w:tc>
          <w:tcPr>
            <w:tcW w:w="6068" w:type="dxa"/>
            <w:vAlign w:val="center"/>
          </w:tcPr>
          <w:p w14:paraId="097C0141">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left"/>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安庆市太湖县</w:t>
            </w:r>
          </w:p>
        </w:tc>
      </w:tr>
      <w:tr w14:paraId="7FBD2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0" w:type="dxa"/>
            <w:vAlign w:val="center"/>
          </w:tcPr>
          <w:p w14:paraId="068CC938">
            <w:pPr>
              <w:pStyle w:val="44"/>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56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963" w:type="dxa"/>
            <w:vAlign w:val="center"/>
          </w:tcPr>
          <w:p w14:paraId="62101DB8">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服务期限</w:t>
            </w:r>
          </w:p>
        </w:tc>
        <w:tc>
          <w:tcPr>
            <w:tcW w:w="6068" w:type="dxa"/>
            <w:vAlign w:val="center"/>
          </w:tcPr>
          <w:p w14:paraId="1F50F46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olor w:val="auto"/>
                <w:sz w:val="24"/>
                <w:highlight w:val="none"/>
              </w:rPr>
            </w:pPr>
            <w:r>
              <w:rPr>
                <w:rFonts w:hint="eastAsia" w:ascii="宋体" w:hAnsi="宋体" w:eastAsia="宋体"/>
                <w:color w:val="auto"/>
                <w:sz w:val="24"/>
                <w:highlight w:val="none"/>
              </w:rPr>
              <w:t>自合同生效之日起</w:t>
            </w:r>
            <w:r>
              <w:rPr>
                <w:rFonts w:hint="eastAsia" w:ascii="宋体" w:hAnsi="宋体" w:eastAsia="宋体"/>
                <w:color w:val="auto"/>
                <w:sz w:val="24"/>
                <w:highlight w:val="none"/>
                <w:lang w:val="en-US" w:eastAsia="zh-CN"/>
              </w:rPr>
              <w:t>20</w:t>
            </w:r>
            <w:r>
              <w:rPr>
                <w:rFonts w:hint="eastAsia" w:ascii="宋体" w:hAnsi="宋体" w:eastAsia="宋体"/>
                <w:color w:val="auto"/>
                <w:sz w:val="24"/>
                <w:highlight w:val="none"/>
              </w:rPr>
              <w:t>日完成服务</w:t>
            </w:r>
          </w:p>
        </w:tc>
      </w:tr>
      <w:tr w14:paraId="6DE3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10" w:type="dxa"/>
            <w:vAlign w:val="center"/>
          </w:tcPr>
          <w:p w14:paraId="17AB9E23">
            <w:pPr>
              <w:pStyle w:val="44"/>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560" w:lineRule="exact"/>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4</w:t>
            </w:r>
          </w:p>
        </w:tc>
        <w:tc>
          <w:tcPr>
            <w:tcW w:w="1963" w:type="dxa"/>
            <w:vAlign w:val="center"/>
          </w:tcPr>
          <w:p w14:paraId="2DDE6C93">
            <w:pPr>
              <w:pStyle w:val="4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rPr>
              <w:t>本项目采购标的名称及所属行业</w:t>
            </w:r>
          </w:p>
        </w:tc>
        <w:tc>
          <w:tcPr>
            <w:tcW w:w="6068" w:type="dxa"/>
            <w:vAlign w:val="center"/>
          </w:tcPr>
          <w:p w14:paraId="50E1E86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标的名称：</w:t>
            </w:r>
            <w:r>
              <w:rPr>
                <w:rFonts w:hint="eastAsia" w:asciiTheme="minorEastAsia" w:hAnsiTheme="minorEastAsia" w:eastAsiaTheme="minorEastAsia"/>
                <w:color w:val="auto"/>
                <w:sz w:val="24"/>
                <w:highlight w:val="none"/>
                <w:lang w:val="en-US" w:eastAsia="zh-CN"/>
              </w:rPr>
              <w:t>太湖县长河流域山水林田湖草沙一体化保护和修复工程项目总体设计方案编制</w:t>
            </w:r>
          </w:p>
          <w:p w14:paraId="6CE37A9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Theme="minorEastAsia"/>
                <w:color w:val="auto"/>
                <w:sz w:val="24"/>
                <w:highlight w:val="none"/>
                <w:u w:val="single"/>
              </w:rPr>
            </w:pPr>
            <w:r>
              <w:rPr>
                <w:rFonts w:hint="eastAsia" w:asciiTheme="minorEastAsia" w:hAnsiTheme="minorEastAsia" w:eastAsiaTheme="minorEastAsia"/>
                <w:color w:val="auto"/>
                <w:sz w:val="24"/>
                <w:highlight w:val="none"/>
              </w:rPr>
              <w:t>所属行业：</w:t>
            </w:r>
            <w:bookmarkStart w:id="28" w:name="_GoBack"/>
            <w:r>
              <w:rPr>
                <w:rFonts w:hint="eastAsia" w:asciiTheme="minorEastAsia" w:hAnsiTheme="minorEastAsia" w:eastAsiaTheme="minorEastAsia"/>
                <w:color w:val="auto"/>
                <w:sz w:val="24"/>
                <w:highlight w:val="none"/>
              </w:rPr>
              <w:t>其他未列明行业</w:t>
            </w:r>
            <w:bookmarkEnd w:id="28"/>
          </w:p>
        </w:tc>
      </w:tr>
    </w:tbl>
    <w:p w14:paraId="0660F3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color w:val="auto"/>
          <w:sz w:val="32"/>
          <w:szCs w:val="32"/>
          <w:highlight w:val="none"/>
        </w:rPr>
      </w:pPr>
      <w:bookmarkStart w:id="7" w:name="_Toc25144"/>
      <w:bookmarkStart w:id="8" w:name="_Hlk16461016"/>
      <w:bookmarkStart w:id="9" w:name="_Toc23116"/>
      <w:r>
        <w:rPr>
          <w:rFonts w:hint="eastAsia" w:ascii="黑体" w:hAnsi="黑体" w:eastAsia="黑体" w:cs="黑体"/>
          <w:b w:val="0"/>
          <w:bCs/>
          <w:color w:val="auto"/>
          <w:sz w:val="32"/>
          <w:szCs w:val="32"/>
          <w:highlight w:val="none"/>
        </w:rPr>
        <w:t>二、项目概况</w:t>
      </w:r>
      <w:bookmarkEnd w:id="7"/>
      <w:bookmarkEnd w:id="8"/>
      <w:bookmarkEnd w:id="9"/>
      <w:bookmarkStart w:id="10" w:name="_Toc8586"/>
      <w:bookmarkStart w:id="11" w:name="_Toc21757"/>
    </w:p>
    <w:p w14:paraId="507822CD">
      <w:pPr>
        <w:keepNext w:val="0"/>
        <w:keepLines w:val="0"/>
        <w:pageBreakBefore w:val="0"/>
        <w:kinsoku/>
        <w:wordWrap/>
        <w:overflowPunct/>
        <w:topLinePunct w:val="0"/>
        <w:autoSpaceDE/>
        <w:autoSpaceDN/>
        <w:bidi w:val="0"/>
        <w:adjustRightInd/>
        <w:snapToGrid/>
        <w:spacing w:line="500" w:lineRule="exact"/>
        <w:ind w:firstLine="43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为高质量推进本</w:t>
      </w:r>
      <w:r>
        <w:rPr>
          <w:rFonts w:hint="eastAsia" w:ascii="仿宋_GB2312" w:hAnsi="仿宋_GB2312" w:eastAsia="仿宋_GB2312" w:cs="仿宋_GB2312"/>
          <w:color w:val="auto"/>
          <w:sz w:val="32"/>
          <w:szCs w:val="32"/>
          <w:highlight w:val="none"/>
          <w:lang w:val="en-US" w:eastAsia="zh-CN"/>
        </w:rPr>
        <w:t>县</w:t>
      </w:r>
      <w:r>
        <w:rPr>
          <w:rFonts w:hint="eastAsia" w:ascii="仿宋_GB2312" w:hAnsi="仿宋_GB2312" w:eastAsia="仿宋_GB2312" w:cs="仿宋_GB2312"/>
          <w:color w:val="auto"/>
          <w:sz w:val="32"/>
          <w:szCs w:val="32"/>
          <w:highlight w:val="none"/>
        </w:rPr>
        <w:t>山水工程项目实施,实现管理程序合法合规、技术路线合理、绩效目标可达、生态 成效突出等目标，结合</w:t>
      </w:r>
      <w:bookmarkStart w:id="12" w:name="OLE_LINK10"/>
      <w:bookmarkStart w:id="13" w:name="OLE_LINK11"/>
      <w:r>
        <w:rPr>
          <w:rFonts w:hint="eastAsia" w:ascii="仿宋_GB2312" w:hAnsi="仿宋_GB2312" w:eastAsia="仿宋_GB2312" w:cs="仿宋_GB2312"/>
          <w:color w:val="auto"/>
          <w:sz w:val="32"/>
          <w:szCs w:val="32"/>
          <w:highlight w:val="none"/>
        </w:rPr>
        <w:t>《</w:t>
      </w:r>
      <w:bookmarkStart w:id="14" w:name="OLE_LINK3"/>
      <w:r>
        <w:rPr>
          <w:rFonts w:hint="eastAsia" w:ascii="仿宋_GB2312" w:hAnsi="仿宋_GB2312" w:eastAsia="仿宋_GB2312" w:cs="仿宋_GB2312"/>
          <w:color w:val="auto"/>
          <w:sz w:val="32"/>
          <w:szCs w:val="32"/>
          <w:highlight w:val="none"/>
          <w:lang w:val="en-US" w:eastAsia="zh-CN"/>
        </w:rPr>
        <w:t>太湖县长河</w:t>
      </w:r>
      <w:r>
        <w:rPr>
          <w:rFonts w:hint="eastAsia" w:ascii="仿宋_GB2312" w:hAnsi="仿宋_GB2312" w:eastAsia="仿宋_GB2312" w:cs="仿宋_GB2312"/>
          <w:color w:val="auto"/>
          <w:sz w:val="32"/>
          <w:szCs w:val="32"/>
          <w:highlight w:val="none"/>
        </w:rPr>
        <w:t>流域山水林田湖草沙一体化保护和修复工程</w:t>
      </w:r>
      <w:bookmarkEnd w:id="14"/>
      <w:r>
        <w:rPr>
          <w:rFonts w:hint="eastAsia" w:ascii="仿宋_GB2312" w:hAnsi="仿宋_GB2312" w:eastAsia="仿宋_GB2312" w:cs="仿宋_GB2312"/>
          <w:color w:val="auto"/>
          <w:sz w:val="32"/>
          <w:szCs w:val="32"/>
          <w:highlight w:val="none"/>
        </w:rPr>
        <w:t>实施方案</w:t>
      </w:r>
      <w:bookmarkEnd w:id="12"/>
      <w:r>
        <w:rPr>
          <w:rFonts w:hint="eastAsia" w:ascii="仿宋_GB2312" w:hAnsi="仿宋_GB2312" w:eastAsia="仿宋_GB2312" w:cs="仿宋_GB2312"/>
          <w:color w:val="auto"/>
          <w:sz w:val="32"/>
          <w:szCs w:val="32"/>
          <w:highlight w:val="none"/>
        </w:rPr>
        <w:t>》</w:t>
      </w:r>
      <w:bookmarkEnd w:id="13"/>
      <w:r>
        <w:rPr>
          <w:rFonts w:hint="eastAsia" w:ascii="仿宋_GB2312" w:hAnsi="仿宋_GB2312" w:eastAsia="仿宋_GB2312" w:cs="仿宋_GB2312"/>
          <w:color w:val="auto"/>
          <w:sz w:val="32"/>
          <w:szCs w:val="32"/>
          <w:highlight w:val="none"/>
        </w:rPr>
        <w:t>编制其涉及</w:t>
      </w:r>
      <w:bookmarkStart w:id="15" w:name="OLE_LINK8"/>
      <w:r>
        <w:rPr>
          <w:rFonts w:hint="eastAsia" w:ascii="仿宋_GB2312" w:hAnsi="仿宋_GB2312" w:eastAsia="仿宋_GB2312" w:cs="仿宋_GB2312"/>
          <w:color w:val="auto"/>
          <w:sz w:val="32"/>
          <w:szCs w:val="32"/>
          <w:highlight w:val="none"/>
        </w:rPr>
        <w:t>各子项目的</w:t>
      </w:r>
      <w:r>
        <w:rPr>
          <w:rFonts w:hint="eastAsia" w:ascii="仿宋_GB2312" w:hAnsi="仿宋_GB2312" w:eastAsia="仿宋_GB2312" w:cs="仿宋_GB2312"/>
          <w:color w:val="auto"/>
          <w:sz w:val="32"/>
          <w:szCs w:val="32"/>
          <w:highlight w:val="none"/>
          <w:lang w:val="en-US" w:eastAsia="zh-CN"/>
        </w:rPr>
        <w:t>总体设计</w:t>
      </w:r>
      <w:r>
        <w:rPr>
          <w:rFonts w:hint="eastAsia" w:ascii="仿宋_GB2312" w:hAnsi="仿宋_GB2312" w:eastAsia="仿宋_GB2312" w:cs="仿宋_GB2312"/>
          <w:color w:val="auto"/>
          <w:sz w:val="32"/>
          <w:szCs w:val="32"/>
          <w:highlight w:val="none"/>
        </w:rPr>
        <w:t>方案</w:t>
      </w:r>
      <w:bookmarkEnd w:id="15"/>
      <w:r>
        <w:rPr>
          <w:rFonts w:hint="eastAsia" w:ascii="仿宋_GB2312" w:hAnsi="仿宋_GB2312" w:eastAsia="仿宋_GB2312" w:cs="仿宋_GB2312"/>
          <w:color w:val="auto"/>
          <w:sz w:val="32"/>
          <w:szCs w:val="32"/>
          <w:highlight w:val="none"/>
        </w:rPr>
        <w:t>。</w:t>
      </w:r>
    </w:p>
    <w:p w14:paraId="3F11BE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三、服务需求</w:t>
      </w:r>
      <w:bookmarkEnd w:id="10"/>
      <w:bookmarkEnd w:id="11"/>
    </w:p>
    <w:p w14:paraId="26D78191">
      <w:pPr>
        <w:keepNext w:val="0"/>
        <w:keepLines w:val="0"/>
        <w:pageBreakBefore w:val="0"/>
        <w:kinsoku/>
        <w:wordWrap/>
        <w:overflowPunct/>
        <w:topLinePunct w:val="0"/>
        <w:autoSpaceDE/>
        <w:autoSpaceDN/>
        <w:bidi w:val="0"/>
        <w:adjustRightInd/>
        <w:snapToGrid/>
        <w:spacing w:line="500" w:lineRule="exact"/>
        <w:ind w:firstLine="437"/>
        <w:textAlignment w:val="auto"/>
        <w:rPr>
          <w:rFonts w:hint="eastAsia" w:ascii="仿宋_GB2312" w:hAnsi="仿宋_GB2312" w:eastAsia="仿宋_GB2312" w:cs="仿宋_GB2312"/>
          <w:b/>
          <w:color w:val="auto"/>
          <w:sz w:val="32"/>
          <w:szCs w:val="32"/>
          <w:highlight w:val="none"/>
        </w:rPr>
      </w:pPr>
      <w:bookmarkStart w:id="16" w:name="_Toc12910"/>
      <w:bookmarkStart w:id="17" w:name="_Toc18052"/>
      <w:r>
        <w:rPr>
          <w:rFonts w:hint="eastAsia" w:ascii="仿宋_GB2312" w:hAnsi="仿宋_GB2312" w:eastAsia="仿宋_GB2312" w:cs="仿宋_GB2312"/>
          <w:b/>
          <w:color w:val="auto"/>
          <w:sz w:val="32"/>
          <w:szCs w:val="32"/>
          <w:highlight w:val="none"/>
        </w:rPr>
        <w:t>1、服务范围</w:t>
      </w:r>
    </w:p>
    <w:p w14:paraId="349252DF">
      <w:pPr>
        <w:keepNext w:val="0"/>
        <w:keepLines w:val="0"/>
        <w:pageBreakBefore w:val="0"/>
        <w:kinsoku/>
        <w:wordWrap/>
        <w:overflowPunct/>
        <w:topLinePunct w:val="0"/>
        <w:autoSpaceDE/>
        <w:autoSpaceDN/>
        <w:bidi w:val="0"/>
        <w:adjustRightInd/>
        <w:snapToGrid/>
        <w:spacing w:line="500" w:lineRule="exact"/>
        <w:ind w:firstLine="43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太湖县长河</w:t>
      </w:r>
      <w:r>
        <w:rPr>
          <w:rFonts w:hint="eastAsia" w:ascii="仿宋_GB2312" w:hAnsi="仿宋_GB2312" w:eastAsia="仿宋_GB2312" w:cs="仿宋_GB2312"/>
          <w:color w:val="auto"/>
          <w:sz w:val="32"/>
          <w:szCs w:val="32"/>
          <w:highlight w:val="none"/>
        </w:rPr>
        <w:t>流域山水林田湖草沙一体化保护和修复</w:t>
      </w:r>
      <w:bookmarkStart w:id="18" w:name="OLE_LINK7"/>
      <w:r>
        <w:rPr>
          <w:rFonts w:hint="eastAsia" w:ascii="仿宋_GB2312" w:hAnsi="仿宋_GB2312" w:eastAsia="仿宋_GB2312" w:cs="仿宋_GB2312"/>
          <w:color w:val="auto"/>
          <w:sz w:val="32"/>
          <w:szCs w:val="32"/>
          <w:highlight w:val="none"/>
        </w:rPr>
        <w:t>工程涉及</w:t>
      </w:r>
      <w:bookmarkEnd w:id="18"/>
      <w:r>
        <w:rPr>
          <w:rFonts w:hint="eastAsia" w:ascii="仿宋_GB2312" w:hAnsi="仿宋_GB2312" w:eastAsia="仿宋_GB2312" w:cs="仿宋_GB2312"/>
          <w:color w:val="auto"/>
          <w:sz w:val="32"/>
          <w:szCs w:val="32"/>
          <w:highlight w:val="none"/>
          <w:lang w:val="en-US" w:eastAsia="zh-CN"/>
        </w:rPr>
        <w:t>新仓镇、城西乡、天华镇和小池镇</w:t>
      </w:r>
      <w:r>
        <w:rPr>
          <w:rFonts w:hint="eastAsia" w:ascii="仿宋_GB2312" w:hAnsi="仿宋_GB2312" w:eastAsia="仿宋_GB2312" w:cs="仿宋_GB2312"/>
          <w:color w:val="auto"/>
          <w:sz w:val="32"/>
          <w:szCs w:val="32"/>
          <w:highlight w:val="none"/>
        </w:rPr>
        <w:t>，本次项目服务包括工程涉及的各子项目的初步设计方案报告</w:t>
      </w:r>
      <w:r>
        <w:rPr>
          <w:rFonts w:hint="eastAsia" w:ascii="仿宋_GB2312" w:hAnsi="仿宋_GB2312" w:eastAsia="仿宋_GB2312" w:cs="仿宋_GB2312"/>
          <w:color w:val="auto"/>
          <w:sz w:val="32"/>
          <w:szCs w:val="32"/>
          <w:highlight w:val="none"/>
          <w:lang w:val="en-US" w:eastAsia="zh-CN"/>
        </w:rPr>
        <w:t>整合</w:t>
      </w:r>
      <w:r>
        <w:rPr>
          <w:rFonts w:hint="eastAsia" w:ascii="仿宋_GB2312" w:hAnsi="仿宋_GB2312" w:eastAsia="仿宋_GB2312" w:cs="仿宋_GB2312"/>
          <w:color w:val="auto"/>
          <w:sz w:val="32"/>
          <w:szCs w:val="32"/>
          <w:highlight w:val="none"/>
        </w:rPr>
        <w:t>。</w:t>
      </w:r>
    </w:p>
    <w:p w14:paraId="6C81FB84">
      <w:pPr>
        <w:keepNext w:val="0"/>
        <w:keepLines w:val="0"/>
        <w:pageBreakBefore w:val="0"/>
        <w:kinsoku/>
        <w:wordWrap/>
        <w:overflowPunct/>
        <w:topLinePunct w:val="0"/>
        <w:autoSpaceDE/>
        <w:autoSpaceDN/>
        <w:bidi w:val="0"/>
        <w:adjustRightInd/>
        <w:snapToGrid/>
        <w:spacing w:line="500" w:lineRule="exact"/>
        <w:ind w:firstLine="437"/>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2、服务要求</w:t>
      </w:r>
    </w:p>
    <w:p w14:paraId="3317018C">
      <w:pPr>
        <w:keepNext w:val="0"/>
        <w:keepLines w:val="0"/>
        <w:pageBreakBefore w:val="0"/>
        <w:kinsoku/>
        <w:wordWrap/>
        <w:overflowPunct/>
        <w:topLinePunct w:val="0"/>
        <w:autoSpaceDE/>
        <w:autoSpaceDN/>
        <w:bidi w:val="0"/>
        <w:adjustRightInd/>
        <w:snapToGrid/>
        <w:spacing w:line="500" w:lineRule="exact"/>
        <w:ind w:firstLine="437"/>
        <w:textAlignment w:val="auto"/>
        <w:rPr>
          <w:rFonts w:hint="eastAsia" w:ascii="仿宋_GB2312" w:hAnsi="仿宋_GB2312" w:eastAsia="仿宋_GB2312" w:cs="仿宋_GB2312"/>
          <w:bCs/>
          <w:color w:val="auto"/>
          <w:sz w:val="32"/>
          <w:szCs w:val="32"/>
          <w:highlight w:val="none"/>
        </w:rPr>
      </w:pPr>
      <w:bookmarkStart w:id="19" w:name="OLE_LINK2"/>
      <w:r>
        <w:rPr>
          <w:rFonts w:hint="eastAsia" w:ascii="仿宋_GB2312" w:hAnsi="仿宋_GB2312" w:eastAsia="仿宋_GB2312" w:cs="仿宋_GB2312"/>
          <w:bCs/>
          <w:color w:val="auto"/>
          <w:sz w:val="32"/>
          <w:szCs w:val="32"/>
          <w:highlight w:val="none"/>
        </w:rPr>
        <w:t>（1）</w:t>
      </w:r>
      <w:bookmarkEnd w:id="19"/>
      <w:r>
        <w:rPr>
          <w:rFonts w:hint="eastAsia" w:ascii="仿宋_GB2312" w:hAnsi="仿宋_GB2312" w:eastAsia="仿宋_GB2312" w:cs="仿宋_GB2312"/>
          <w:bCs/>
          <w:color w:val="auto"/>
          <w:sz w:val="32"/>
          <w:szCs w:val="32"/>
          <w:highlight w:val="none"/>
        </w:rPr>
        <w:t>资料收集</w:t>
      </w:r>
    </w:p>
    <w:p w14:paraId="4FC85EF6">
      <w:pPr>
        <w:keepNext w:val="0"/>
        <w:keepLines w:val="0"/>
        <w:pageBreakBefore w:val="0"/>
        <w:kinsoku/>
        <w:wordWrap/>
        <w:overflowPunct/>
        <w:topLinePunct w:val="0"/>
        <w:autoSpaceDE/>
        <w:autoSpaceDN/>
        <w:bidi w:val="0"/>
        <w:adjustRightInd/>
        <w:snapToGrid/>
        <w:spacing w:line="500" w:lineRule="exact"/>
        <w:ind w:firstLine="43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收集实施方案中涉及的农田整治工程、</w:t>
      </w:r>
      <w:r>
        <w:rPr>
          <w:rFonts w:hint="eastAsia" w:ascii="仿宋_GB2312" w:hAnsi="仿宋_GB2312" w:eastAsia="仿宋_GB2312" w:cs="仿宋_GB2312"/>
          <w:color w:val="auto"/>
          <w:sz w:val="32"/>
          <w:szCs w:val="32"/>
          <w:highlight w:val="none"/>
          <w:lang w:val="en-US" w:eastAsia="zh-CN"/>
        </w:rPr>
        <w:t>河道治理</w:t>
      </w:r>
      <w:r>
        <w:rPr>
          <w:rFonts w:hint="eastAsia" w:ascii="仿宋_GB2312" w:hAnsi="仿宋_GB2312" w:eastAsia="仿宋_GB2312" w:cs="仿宋_GB2312"/>
          <w:color w:val="auto"/>
          <w:sz w:val="32"/>
          <w:szCs w:val="32"/>
          <w:highlight w:val="none"/>
        </w:rPr>
        <w:t>工程以及</w:t>
      </w:r>
      <w:r>
        <w:rPr>
          <w:rFonts w:hint="eastAsia" w:ascii="仿宋_GB2312" w:hAnsi="仿宋_GB2312" w:eastAsia="仿宋_GB2312" w:cs="仿宋_GB2312"/>
          <w:color w:val="auto"/>
          <w:sz w:val="32"/>
          <w:szCs w:val="32"/>
          <w:highlight w:val="none"/>
          <w:lang w:val="en-US" w:eastAsia="zh-CN"/>
        </w:rPr>
        <w:t>林地提升改造</w:t>
      </w:r>
      <w:r>
        <w:rPr>
          <w:rFonts w:hint="eastAsia" w:ascii="仿宋_GB2312" w:hAnsi="仿宋_GB2312" w:eastAsia="仿宋_GB2312" w:cs="仿宋_GB2312"/>
          <w:color w:val="auto"/>
          <w:sz w:val="32"/>
          <w:szCs w:val="32"/>
          <w:highlight w:val="none"/>
        </w:rPr>
        <w:t>工程项目区域内的相关基础调查、测量</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监测</w:t>
      </w:r>
      <w:r>
        <w:rPr>
          <w:rFonts w:hint="eastAsia" w:ascii="仿宋_GB2312" w:hAnsi="仿宋_GB2312" w:eastAsia="仿宋_GB2312" w:cs="仿宋_GB2312"/>
          <w:color w:val="auto"/>
          <w:sz w:val="32"/>
          <w:szCs w:val="32"/>
          <w:highlight w:val="none"/>
        </w:rPr>
        <w:t>以及其他相关数据等。</w:t>
      </w:r>
    </w:p>
    <w:p w14:paraId="77C49CAA">
      <w:pPr>
        <w:keepNext w:val="0"/>
        <w:keepLines w:val="0"/>
        <w:pageBreakBefore w:val="0"/>
        <w:kinsoku/>
        <w:wordWrap/>
        <w:overflowPunct/>
        <w:topLinePunct w:val="0"/>
        <w:autoSpaceDE/>
        <w:autoSpaceDN/>
        <w:bidi w:val="0"/>
        <w:adjustRightInd/>
        <w:snapToGrid/>
        <w:spacing w:line="500" w:lineRule="exact"/>
        <w:ind w:firstLine="435"/>
        <w:textAlignment w:val="auto"/>
        <w:rPr>
          <w:rFonts w:hint="eastAsia" w:ascii="仿宋_GB2312" w:hAnsi="仿宋_GB2312" w:eastAsia="仿宋_GB2312" w:cs="仿宋_GB2312"/>
          <w:color w:val="auto"/>
          <w:sz w:val="32"/>
          <w:szCs w:val="32"/>
          <w:highlight w:val="none"/>
        </w:rPr>
      </w:pPr>
      <w:bookmarkStart w:id="20" w:name="OLE_LINK4"/>
      <w:r>
        <w:rPr>
          <w:rFonts w:hint="eastAsia" w:ascii="仿宋_GB2312" w:hAnsi="仿宋_GB2312" w:eastAsia="仿宋_GB2312" w:cs="仿宋_GB2312"/>
          <w:color w:val="auto"/>
          <w:sz w:val="32"/>
          <w:szCs w:val="32"/>
          <w:highlight w:val="none"/>
        </w:rPr>
        <w:t>（2）</w:t>
      </w:r>
      <w:bookmarkEnd w:id="20"/>
      <w:r>
        <w:rPr>
          <w:rFonts w:hint="eastAsia" w:ascii="仿宋_GB2312" w:hAnsi="仿宋_GB2312" w:eastAsia="仿宋_GB2312" w:cs="仿宋_GB2312"/>
          <w:color w:val="auto"/>
          <w:sz w:val="32"/>
          <w:szCs w:val="32"/>
          <w:highlight w:val="none"/>
        </w:rPr>
        <w:t>完成《</w:t>
      </w:r>
      <w:r>
        <w:rPr>
          <w:rFonts w:hint="eastAsia" w:ascii="仿宋_GB2312" w:hAnsi="仿宋_GB2312" w:eastAsia="仿宋_GB2312" w:cs="仿宋_GB2312"/>
          <w:color w:val="auto"/>
          <w:sz w:val="32"/>
          <w:szCs w:val="32"/>
          <w:highlight w:val="none"/>
          <w:lang w:val="en-US" w:eastAsia="zh-CN"/>
        </w:rPr>
        <w:t>太湖县长河</w:t>
      </w:r>
      <w:r>
        <w:rPr>
          <w:rFonts w:hint="eastAsia" w:ascii="仿宋_GB2312" w:hAnsi="仿宋_GB2312" w:eastAsia="仿宋_GB2312" w:cs="仿宋_GB2312"/>
          <w:color w:val="auto"/>
          <w:sz w:val="32"/>
          <w:szCs w:val="32"/>
          <w:highlight w:val="none"/>
        </w:rPr>
        <w:t>流域山水林田湖草沙一体化保护和修复工程项目</w:t>
      </w:r>
      <w:bookmarkStart w:id="21" w:name="OLE_LINK13"/>
      <w:r>
        <w:rPr>
          <w:rFonts w:hint="eastAsia" w:ascii="仿宋_GB2312" w:hAnsi="仿宋_GB2312" w:eastAsia="仿宋_GB2312" w:cs="仿宋_GB2312"/>
          <w:color w:val="auto"/>
          <w:sz w:val="32"/>
          <w:szCs w:val="32"/>
          <w:highlight w:val="none"/>
          <w:lang w:val="en-US" w:eastAsia="zh-CN"/>
        </w:rPr>
        <w:t>总体</w:t>
      </w:r>
      <w:r>
        <w:rPr>
          <w:rFonts w:hint="eastAsia" w:ascii="仿宋_GB2312" w:hAnsi="仿宋_GB2312" w:eastAsia="仿宋_GB2312" w:cs="仿宋_GB2312"/>
          <w:color w:val="auto"/>
          <w:sz w:val="32"/>
          <w:szCs w:val="32"/>
          <w:highlight w:val="none"/>
        </w:rPr>
        <w:t>设计方案</w:t>
      </w:r>
      <w:bookmarkEnd w:id="21"/>
      <w:r>
        <w:rPr>
          <w:rFonts w:hint="eastAsia" w:ascii="仿宋_GB2312" w:hAnsi="仿宋_GB2312" w:eastAsia="仿宋_GB2312" w:cs="仿宋_GB2312"/>
          <w:color w:val="auto"/>
          <w:sz w:val="32"/>
          <w:szCs w:val="32"/>
          <w:highlight w:val="none"/>
        </w:rPr>
        <w:t>》（以下简称“</w:t>
      </w:r>
      <w:bookmarkStart w:id="22" w:name="OLE_LINK14"/>
      <w:r>
        <w:rPr>
          <w:rFonts w:hint="eastAsia" w:ascii="仿宋_GB2312" w:hAnsi="仿宋_GB2312" w:eastAsia="仿宋_GB2312" w:cs="仿宋_GB2312"/>
          <w:color w:val="auto"/>
          <w:sz w:val="32"/>
          <w:szCs w:val="32"/>
          <w:highlight w:val="none"/>
          <w:lang w:val="en-US" w:eastAsia="zh-CN"/>
        </w:rPr>
        <w:t>总体</w:t>
      </w:r>
      <w:r>
        <w:rPr>
          <w:rFonts w:hint="eastAsia" w:ascii="仿宋_GB2312" w:hAnsi="仿宋_GB2312" w:eastAsia="仿宋_GB2312" w:cs="仿宋_GB2312"/>
          <w:color w:val="auto"/>
          <w:sz w:val="32"/>
          <w:szCs w:val="32"/>
          <w:highlight w:val="none"/>
        </w:rPr>
        <w:t>设计方案</w:t>
      </w:r>
      <w:bookmarkEnd w:id="22"/>
      <w:r>
        <w:rPr>
          <w:rFonts w:hint="eastAsia" w:ascii="仿宋_GB2312" w:hAnsi="仿宋_GB2312" w:eastAsia="仿宋_GB2312" w:cs="仿宋_GB2312"/>
          <w:color w:val="auto"/>
          <w:sz w:val="32"/>
          <w:szCs w:val="32"/>
          <w:highlight w:val="none"/>
        </w:rPr>
        <w:t>”）编制，在《</w:t>
      </w:r>
      <w:r>
        <w:rPr>
          <w:rFonts w:hint="eastAsia" w:ascii="仿宋_GB2312" w:hAnsi="仿宋_GB2312" w:eastAsia="仿宋_GB2312" w:cs="仿宋_GB2312"/>
          <w:color w:val="auto"/>
          <w:sz w:val="32"/>
          <w:szCs w:val="32"/>
          <w:highlight w:val="none"/>
          <w:lang w:val="en-US" w:eastAsia="zh-CN"/>
        </w:rPr>
        <w:t>太湖县长</w:t>
      </w:r>
      <w:r>
        <w:rPr>
          <w:rFonts w:hint="eastAsia" w:ascii="仿宋_GB2312" w:hAnsi="仿宋_GB2312" w:eastAsia="仿宋_GB2312" w:cs="仿宋_GB2312"/>
          <w:color w:val="auto"/>
          <w:sz w:val="32"/>
          <w:szCs w:val="32"/>
          <w:highlight w:val="none"/>
        </w:rPr>
        <w:t>河流域山水林田湖草沙一体化保护和修复工程实施方案》的基础上，科学编制《</w:t>
      </w:r>
      <w:bookmarkStart w:id="23" w:name="OLE_LINK1"/>
      <w:r>
        <w:rPr>
          <w:rFonts w:hint="eastAsia" w:ascii="仿宋_GB2312" w:hAnsi="仿宋_GB2312" w:eastAsia="仿宋_GB2312" w:cs="仿宋_GB2312"/>
          <w:color w:val="auto"/>
          <w:sz w:val="32"/>
          <w:szCs w:val="32"/>
          <w:highlight w:val="none"/>
          <w:lang w:val="en-US" w:eastAsia="zh-CN"/>
        </w:rPr>
        <w:t>总体</w:t>
      </w:r>
      <w:r>
        <w:rPr>
          <w:rFonts w:hint="eastAsia" w:ascii="仿宋_GB2312" w:hAnsi="仿宋_GB2312" w:eastAsia="仿宋_GB2312" w:cs="仿宋_GB2312"/>
          <w:color w:val="auto"/>
          <w:sz w:val="32"/>
          <w:szCs w:val="32"/>
          <w:highlight w:val="none"/>
        </w:rPr>
        <w:t>设计方案</w:t>
      </w:r>
      <w:bookmarkEnd w:id="23"/>
      <w:r>
        <w:rPr>
          <w:rFonts w:hint="eastAsia" w:ascii="仿宋_GB2312" w:hAnsi="仿宋_GB2312" w:eastAsia="仿宋_GB2312" w:cs="仿宋_GB2312"/>
          <w:color w:val="auto"/>
          <w:sz w:val="32"/>
          <w:szCs w:val="32"/>
          <w:highlight w:val="none"/>
        </w:rPr>
        <w:t>》，确保相关子项目工程安全、高效实施并投入使用。</w:t>
      </w:r>
    </w:p>
    <w:p w14:paraId="3FD4E0E9">
      <w:pPr>
        <w:keepNext w:val="0"/>
        <w:keepLines w:val="0"/>
        <w:pageBreakBefore w:val="0"/>
        <w:kinsoku/>
        <w:wordWrap/>
        <w:overflowPunct/>
        <w:topLinePunct w:val="0"/>
        <w:autoSpaceDE/>
        <w:autoSpaceDN/>
        <w:bidi w:val="0"/>
        <w:adjustRightInd/>
        <w:snapToGrid/>
        <w:spacing w:line="500" w:lineRule="exact"/>
        <w:ind w:firstLine="43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（3）负责邀请山水林田湖草沙生态保护与修复相关专业的专家对</w:t>
      </w:r>
      <w:bookmarkStart w:id="24" w:name="OLE_LINK15"/>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总体</w:t>
      </w:r>
      <w:r>
        <w:rPr>
          <w:rFonts w:hint="eastAsia" w:ascii="仿宋_GB2312" w:hAnsi="仿宋_GB2312" w:eastAsia="仿宋_GB2312" w:cs="仿宋_GB2312"/>
          <w:color w:val="auto"/>
          <w:sz w:val="32"/>
          <w:szCs w:val="32"/>
          <w:highlight w:val="none"/>
        </w:rPr>
        <w:t>设计方案》</w:t>
      </w:r>
      <w:bookmarkEnd w:id="24"/>
      <w:r>
        <w:rPr>
          <w:rFonts w:hint="eastAsia" w:ascii="仿宋_GB2312" w:hAnsi="仿宋_GB2312" w:eastAsia="仿宋_GB2312" w:cs="仿宋_GB2312"/>
          <w:color w:val="auto"/>
          <w:sz w:val="32"/>
          <w:szCs w:val="32"/>
          <w:highlight w:val="none"/>
        </w:rPr>
        <w:t>编制进行技术指导；协助采购人完成并通过省、市级组织的《</w:t>
      </w:r>
      <w:r>
        <w:rPr>
          <w:rFonts w:hint="eastAsia" w:ascii="仿宋_GB2312" w:hAnsi="仿宋_GB2312" w:eastAsia="仿宋_GB2312" w:cs="仿宋_GB2312"/>
          <w:color w:val="auto"/>
          <w:sz w:val="32"/>
          <w:szCs w:val="32"/>
          <w:highlight w:val="none"/>
          <w:lang w:val="en-US" w:eastAsia="zh-CN"/>
        </w:rPr>
        <w:t>总体</w:t>
      </w:r>
      <w:r>
        <w:rPr>
          <w:rFonts w:hint="eastAsia" w:ascii="仿宋_GB2312" w:hAnsi="仿宋_GB2312" w:eastAsia="仿宋_GB2312" w:cs="仿宋_GB2312"/>
          <w:color w:val="auto"/>
          <w:sz w:val="32"/>
          <w:szCs w:val="32"/>
          <w:highlight w:val="none"/>
        </w:rPr>
        <w:t>设计方案》竞争性评审。</w:t>
      </w:r>
    </w:p>
    <w:p w14:paraId="0F54A63D">
      <w:pPr>
        <w:keepNext w:val="0"/>
        <w:keepLines w:val="0"/>
        <w:pageBreakBefore w:val="0"/>
        <w:kinsoku/>
        <w:wordWrap/>
        <w:overflowPunct/>
        <w:topLinePunct w:val="0"/>
        <w:autoSpaceDE/>
        <w:autoSpaceDN/>
        <w:bidi w:val="0"/>
        <w:adjustRightInd/>
        <w:snapToGrid/>
        <w:spacing w:line="500" w:lineRule="exact"/>
        <w:ind w:firstLine="437"/>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3、服务标准</w:t>
      </w:r>
    </w:p>
    <w:p w14:paraId="11843595">
      <w:pPr>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仿宋_GB2312" w:hAnsi="仿宋_GB2312" w:eastAsia="仿宋_GB2312" w:cs="仿宋_GB2312"/>
          <w:iCs/>
          <w:color w:val="auto"/>
          <w:sz w:val="32"/>
          <w:szCs w:val="32"/>
          <w:highlight w:val="none"/>
        </w:rPr>
      </w:pPr>
      <w:r>
        <w:rPr>
          <w:rFonts w:hint="eastAsia" w:ascii="仿宋_GB2312" w:hAnsi="仿宋_GB2312" w:eastAsia="仿宋_GB2312" w:cs="仿宋_GB2312"/>
          <w:iCs/>
          <w:color w:val="auto"/>
          <w:sz w:val="32"/>
          <w:szCs w:val="32"/>
          <w:highlight w:val="none"/>
        </w:rPr>
        <w:t>1.《自然资源部办公厅关于加强国土空间生态修复项目规范实施和监督管理的通知》（自然资办发〔2023〕10号）；</w:t>
      </w:r>
    </w:p>
    <w:p w14:paraId="18083DAB">
      <w:pPr>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仿宋_GB2312" w:hAnsi="仿宋_GB2312" w:eastAsia="仿宋_GB2312" w:cs="仿宋_GB2312"/>
          <w:iCs/>
          <w:color w:val="auto"/>
          <w:sz w:val="32"/>
          <w:szCs w:val="32"/>
          <w:highlight w:val="none"/>
        </w:rPr>
      </w:pPr>
      <w:r>
        <w:rPr>
          <w:rFonts w:hint="eastAsia" w:ascii="仿宋_GB2312" w:hAnsi="仿宋_GB2312" w:eastAsia="仿宋_GB2312" w:cs="仿宋_GB2312"/>
          <w:iCs/>
          <w:color w:val="auto"/>
          <w:sz w:val="32"/>
          <w:szCs w:val="32"/>
          <w:highlight w:val="none"/>
        </w:rPr>
        <w:t>2.《财政部关于印发〈重点生态保护修复治理资金管理办法〉的通知》（2024年修订版全文）(财资环〔2024〕6号)；</w:t>
      </w:r>
    </w:p>
    <w:p w14:paraId="0F3286DE">
      <w:pPr>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仿宋_GB2312" w:hAnsi="仿宋_GB2312" w:eastAsia="仿宋_GB2312" w:cs="仿宋_GB2312"/>
          <w:iCs/>
          <w:color w:val="auto"/>
          <w:sz w:val="32"/>
          <w:szCs w:val="32"/>
          <w:highlight w:val="none"/>
        </w:rPr>
      </w:pPr>
      <w:r>
        <w:rPr>
          <w:rFonts w:hint="eastAsia" w:ascii="仿宋_GB2312" w:hAnsi="仿宋_GB2312" w:eastAsia="仿宋_GB2312" w:cs="仿宋_GB2312"/>
          <w:iCs/>
          <w:color w:val="auto"/>
          <w:sz w:val="32"/>
          <w:szCs w:val="32"/>
          <w:highlight w:val="none"/>
        </w:rPr>
        <w:t>3.《自然资源部办公厅 财政部办公厅 生态环境部办公厅关于印发〈山水林田湖草生态保护修复工程指南（试行）〉的通知》（自然资办发〔2020〕38号）；</w:t>
      </w:r>
    </w:p>
    <w:p w14:paraId="206C998A">
      <w:pPr>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仿宋_GB2312" w:hAnsi="仿宋_GB2312" w:eastAsia="仿宋_GB2312" w:cs="仿宋_GB2312"/>
          <w:iCs/>
          <w:color w:val="auto"/>
          <w:sz w:val="32"/>
          <w:szCs w:val="32"/>
          <w:highlight w:val="none"/>
        </w:rPr>
      </w:pPr>
      <w:r>
        <w:rPr>
          <w:rFonts w:hint="eastAsia" w:ascii="仿宋_GB2312" w:hAnsi="仿宋_GB2312" w:eastAsia="仿宋_GB2312" w:cs="仿宋_GB2312"/>
          <w:iCs/>
          <w:color w:val="auto"/>
          <w:sz w:val="32"/>
          <w:szCs w:val="32"/>
          <w:highlight w:val="none"/>
        </w:rPr>
        <w:t>4.《安徽省重点生态保护修复项目及专项资金管理办法（暂行）》（皖自然资规〔2024〕1号）；</w:t>
      </w:r>
    </w:p>
    <w:p w14:paraId="014B0107">
      <w:pPr>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仿宋_GB2312" w:hAnsi="仿宋_GB2312" w:eastAsia="仿宋_GB2312" w:cs="仿宋_GB2312"/>
          <w:iCs/>
          <w:color w:val="auto"/>
          <w:sz w:val="32"/>
          <w:szCs w:val="32"/>
          <w:highlight w:val="none"/>
        </w:rPr>
      </w:pPr>
      <w:r>
        <w:rPr>
          <w:rFonts w:hint="eastAsia" w:ascii="仿宋_GB2312" w:hAnsi="仿宋_GB2312" w:eastAsia="仿宋_GB2312" w:cs="仿宋_GB2312"/>
          <w:iCs/>
          <w:color w:val="auto"/>
          <w:sz w:val="32"/>
          <w:szCs w:val="32"/>
          <w:highlight w:val="none"/>
        </w:rPr>
        <w:t>5.《安徽省自然资源厅，安徽省财政厅关于开展 2024 年度省级重点生态保护和修复治理项目申报工作的通知》（皖自然资修函〔2023〕87 号）；</w:t>
      </w:r>
    </w:p>
    <w:p w14:paraId="35731E5E">
      <w:pPr>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仿宋_GB2312" w:hAnsi="仿宋_GB2312" w:eastAsia="仿宋_GB2312" w:cs="仿宋_GB2312"/>
          <w:iCs/>
          <w:color w:val="auto"/>
          <w:sz w:val="32"/>
          <w:szCs w:val="32"/>
          <w:highlight w:val="none"/>
        </w:rPr>
      </w:pPr>
      <w:r>
        <w:rPr>
          <w:rFonts w:hint="eastAsia" w:ascii="仿宋_GB2312" w:hAnsi="仿宋_GB2312" w:eastAsia="仿宋_GB2312" w:cs="仿宋_GB2312"/>
          <w:iCs/>
          <w:color w:val="auto"/>
          <w:sz w:val="32"/>
          <w:szCs w:val="32"/>
          <w:highlight w:val="none"/>
        </w:rPr>
        <w:t>6.《安徽省国土空间规划》（2021-2035 年）；</w:t>
      </w:r>
    </w:p>
    <w:p w14:paraId="1C60D82A">
      <w:pPr>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仿宋_GB2312" w:hAnsi="仿宋_GB2312" w:eastAsia="仿宋_GB2312" w:cs="仿宋_GB2312"/>
          <w:iCs/>
          <w:color w:val="auto"/>
          <w:sz w:val="32"/>
          <w:szCs w:val="32"/>
          <w:highlight w:val="none"/>
        </w:rPr>
      </w:pPr>
      <w:r>
        <w:rPr>
          <w:rFonts w:hint="eastAsia" w:ascii="仿宋_GB2312" w:hAnsi="仿宋_GB2312" w:eastAsia="仿宋_GB2312" w:cs="仿宋_GB2312"/>
          <w:iCs/>
          <w:color w:val="auto"/>
          <w:sz w:val="32"/>
          <w:szCs w:val="32"/>
          <w:highlight w:val="none"/>
        </w:rPr>
        <w:t>7.《安徽省国土空间生态修复规划》（2021-2035年）；</w:t>
      </w:r>
    </w:p>
    <w:p w14:paraId="65E241A8">
      <w:pPr>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仿宋_GB2312" w:hAnsi="仿宋_GB2312" w:eastAsia="仿宋_GB2312" w:cs="仿宋_GB2312"/>
          <w:iCs/>
          <w:color w:val="auto"/>
          <w:sz w:val="32"/>
          <w:szCs w:val="32"/>
          <w:highlight w:val="none"/>
        </w:rPr>
      </w:pPr>
      <w:r>
        <w:rPr>
          <w:rFonts w:hint="eastAsia" w:ascii="仿宋_GB2312" w:hAnsi="仿宋_GB2312" w:eastAsia="仿宋_GB2312" w:cs="仿宋_GB2312"/>
          <w:iCs/>
          <w:color w:val="auto"/>
          <w:sz w:val="32"/>
          <w:szCs w:val="32"/>
          <w:highlight w:val="none"/>
        </w:rPr>
        <w:t>8.《土地整治项目规划设计规范》（TD/T 1012-2016）；</w:t>
      </w:r>
    </w:p>
    <w:p w14:paraId="6645980C">
      <w:pPr>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仿宋_GB2312" w:hAnsi="仿宋_GB2312" w:eastAsia="仿宋_GB2312" w:cs="仿宋_GB2312"/>
          <w:iCs/>
          <w:color w:val="auto"/>
          <w:sz w:val="32"/>
          <w:szCs w:val="32"/>
          <w:highlight w:val="none"/>
        </w:rPr>
      </w:pPr>
      <w:r>
        <w:rPr>
          <w:rFonts w:hint="eastAsia" w:ascii="仿宋_GB2312" w:hAnsi="仿宋_GB2312" w:eastAsia="仿宋_GB2312" w:cs="仿宋_GB2312"/>
          <w:iCs/>
          <w:color w:val="auto"/>
          <w:sz w:val="32"/>
          <w:szCs w:val="32"/>
          <w:highlight w:val="none"/>
        </w:rPr>
        <w:t>9.《土地利用现状分类》（GB/T 21010-2017）；</w:t>
      </w:r>
    </w:p>
    <w:p w14:paraId="1BC7AC36">
      <w:pPr>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仿宋_GB2312" w:hAnsi="仿宋_GB2312" w:eastAsia="仿宋_GB2312" w:cs="仿宋_GB2312"/>
          <w:iCs/>
          <w:color w:val="auto"/>
          <w:sz w:val="32"/>
          <w:szCs w:val="32"/>
          <w:highlight w:val="none"/>
        </w:rPr>
      </w:pPr>
      <w:r>
        <w:rPr>
          <w:rFonts w:hint="eastAsia" w:ascii="仿宋_GB2312" w:hAnsi="仿宋_GB2312" w:eastAsia="仿宋_GB2312" w:cs="仿宋_GB2312"/>
          <w:iCs/>
          <w:color w:val="auto"/>
          <w:sz w:val="32"/>
          <w:szCs w:val="32"/>
          <w:highlight w:val="none"/>
        </w:rPr>
        <w:t>10.《矿山土地复垦与生态修复监测评价技术规范》（GB/T 43935-2024）；</w:t>
      </w:r>
    </w:p>
    <w:p w14:paraId="1486F571">
      <w:pPr>
        <w:keepNext w:val="0"/>
        <w:keepLines w:val="0"/>
        <w:pageBreakBefore w:val="0"/>
        <w:kinsoku/>
        <w:wordWrap/>
        <w:overflowPunct/>
        <w:topLinePunct w:val="0"/>
        <w:autoSpaceDE/>
        <w:autoSpaceDN/>
        <w:bidi w:val="0"/>
        <w:adjustRightInd/>
        <w:snapToGrid/>
        <w:spacing w:line="500" w:lineRule="exact"/>
        <w:ind w:firstLine="420"/>
        <w:textAlignment w:val="auto"/>
        <w:rPr>
          <w:rFonts w:hint="eastAsia" w:ascii="仿宋_GB2312" w:hAnsi="仿宋_GB2312" w:eastAsia="仿宋_GB2312" w:cs="仿宋_GB2312"/>
          <w:iCs/>
          <w:color w:val="auto"/>
          <w:sz w:val="32"/>
          <w:szCs w:val="32"/>
          <w:highlight w:val="none"/>
        </w:rPr>
      </w:pPr>
      <w:r>
        <w:rPr>
          <w:rFonts w:hint="eastAsia" w:ascii="仿宋_GB2312" w:hAnsi="仿宋_GB2312" w:eastAsia="仿宋_GB2312" w:cs="仿宋_GB2312"/>
          <w:iCs/>
          <w:color w:val="auto"/>
          <w:sz w:val="32"/>
          <w:szCs w:val="32"/>
          <w:highlight w:val="none"/>
        </w:rPr>
        <w:t>11.其他相关规范和标准。</w:t>
      </w:r>
    </w:p>
    <w:p w14:paraId="4A51844C">
      <w:pPr>
        <w:keepNext w:val="0"/>
        <w:keepLines w:val="0"/>
        <w:pageBreakBefore w:val="0"/>
        <w:kinsoku/>
        <w:wordWrap/>
        <w:overflowPunct/>
        <w:topLinePunct w:val="0"/>
        <w:autoSpaceDE/>
        <w:autoSpaceDN/>
        <w:bidi w:val="0"/>
        <w:adjustRightInd/>
        <w:snapToGrid/>
        <w:spacing w:line="500" w:lineRule="exact"/>
        <w:ind w:firstLine="437"/>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4、成果要求</w:t>
      </w:r>
    </w:p>
    <w:p w14:paraId="344D2490">
      <w:pPr>
        <w:keepNext w:val="0"/>
        <w:keepLines w:val="0"/>
        <w:pageBreakBefore w:val="0"/>
        <w:kinsoku/>
        <w:wordWrap/>
        <w:overflowPunct/>
        <w:topLinePunct w:val="0"/>
        <w:autoSpaceDE/>
        <w:autoSpaceDN/>
        <w:bidi w:val="0"/>
        <w:adjustRightInd/>
        <w:snapToGrid/>
        <w:spacing w:line="500" w:lineRule="exact"/>
        <w:ind w:firstLine="437"/>
        <w:textAlignment w:val="auto"/>
        <w:outlineLvl w:val="2"/>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rPr>
        <w:t>4</w:t>
      </w:r>
      <w:r>
        <w:rPr>
          <w:rFonts w:hint="eastAsia" w:ascii="仿宋_GB2312" w:hAnsi="仿宋_GB2312" w:eastAsia="仿宋_GB2312" w:cs="仿宋_GB2312"/>
          <w:b w:val="0"/>
          <w:bCs w:val="0"/>
          <w:color w:val="auto"/>
          <w:sz w:val="32"/>
          <w:szCs w:val="32"/>
          <w:highlight w:val="none"/>
          <w:lang w:val="zh-CN"/>
        </w:rPr>
        <w:t>.1总体要求</w:t>
      </w:r>
    </w:p>
    <w:p w14:paraId="7A59A7BF">
      <w:pPr>
        <w:keepNext w:val="0"/>
        <w:keepLines w:val="0"/>
        <w:pageBreakBefore w:val="0"/>
        <w:kinsoku/>
        <w:wordWrap/>
        <w:overflowPunct/>
        <w:topLinePunct w:val="0"/>
        <w:autoSpaceDE/>
        <w:autoSpaceDN/>
        <w:bidi w:val="0"/>
        <w:adjustRightInd/>
        <w:snapToGrid/>
        <w:spacing w:line="500" w:lineRule="exact"/>
        <w:ind w:firstLine="435"/>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w:t>
      </w:r>
      <w:bookmarkStart w:id="25" w:name="OLE_LINK5"/>
      <w:r>
        <w:rPr>
          <w:rFonts w:hint="eastAsia" w:ascii="仿宋_GB2312" w:hAnsi="仿宋_GB2312" w:eastAsia="仿宋_GB2312" w:cs="仿宋_GB2312"/>
          <w:b w:val="0"/>
          <w:bCs w:val="0"/>
          <w:color w:val="auto"/>
          <w:sz w:val="32"/>
          <w:szCs w:val="32"/>
          <w:highlight w:val="none"/>
          <w:lang w:val="en-US" w:eastAsia="zh-CN"/>
        </w:rPr>
        <w:t>总体</w:t>
      </w:r>
      <w:r>
        <w:rPr>
          <w:rFonts w:hint="eastAsia" w:ascii="仿宋_GB2312" w:hAnsi="仿宋_GB2312" w:eastAsia="仿宋_GB2312" w:cs="仿宋_GB2312"/>
          <w:b w:val="0"/>
          <w:bCs w:val="0"/>
          <w:color w:val="auto"/>
          <w:sz w:val="32"/>
          <w:szCs w:val="32"/>
          <w:highlight w:val="none"/>
        </w:rPr>
        <w:t>设计方案</w:t>
      </w:r>
      <w:bookmarkEnd w:id="25"/>
      <w:r>
        <w:rPr>
          <w:rFonts w:hint="eastAsia" w:ascii="仿宋_GB2312" w:hAnsi="仿宋_GB2312" w:eastAsia="仿宋_GB2312" w:cs="仿宋_GB2312"/>
          <w:b w:val="0"/>
          <w:bCs w:val="0"/>
          <w:color w:val="auto"/>
          <w:sz w:val="32"/>
          <w:szCs w:val="32"/>
          <w:highlight w:val="none"/>
        </w:rPr>
        <w:t>》编制须按照《山水林田湖草生态保护修复工作指南（试行）》、《山水林田湖草生态保护修复工程项目实施方案编制大纲》以及各行业相关规范标准的要求，明确项目区基本情况、设计依据与原则、总体布局设计、分项工程设计、工艺技术路线、施工组织设计、环境保护与水土保持设计、投资与效益以及其他关键附件与说明等内容。</w:t>
      </w:r>
    </w:p>
    <w:p w14:paraId="1E0E3F1F">
      <w:pPr>
        <w:keepNext w:val="0"/>
        <w:keepLines w:val="0"/>
        <w:pageBreakBefore w:val="0"/>
        <w:kinsoku/>
        <w:wordWrap/>
        <w:overflowPunct/>
        <w:topLinePunct w:val="0"/>
        <w:autoSpaceDE/>
        <w:autoSpaceDN/>
        <w:bidi w:val="0"/>
        <w:adjustRightInd/>
        <w:snapToGrid/>
        <w:spacing w:line="500" w:lineRule="exact"/>
        <w:ind w:firstLine="437"/>
        <w:textAlignment w:val="auto"/>
        <w:outlineLvl w:val="2"/>
        <w:rPr>
          <w:rFonts w:hint="eastAsia" w:ascii="仿宋_GB2312" w:hAnsi="仿宋_GB2312" w:eastAsia="仿宋_GB2312" w:cs="仿宋_GB2312"/>
          <w:b w:val="0"/>
          <w:bCs w:val="0"/>
          <w:color w:val="auto"/>
          <w:sz w:val="32"/>
          <w:szCs w:val="32"/>
          <w:highlight w:val="none"/>
          <w:lang w:val="zh-CN"/>
        </w:rPr>
      </w:pPr>
      <w:r>
        <w:rPr>
          <w:rFonts w:hint="eastAsia" w:ascii="仿宋_GB2312" w:hAnsi="仿宋_GB2312" w:eastAsia="仿宋_GB2312" w:cs="仿宋_GB2312"/>
          <w:b w:val="0"/>
          <w:bCs w:val="0"/>
          <w:color w:val="auto"/>
          <w:sz w:val="32"/>
          <w:szCs w:val="32"/>
          <w:highlight w:val="none"/>
        </w:rPr>
        <w:t>4</w:t>
      </w:r>
      <w:r>
        <w:rPr>
          <w:rFonts w:hint="eastAsia" w:ascii="仿宋_GB2312" w:hAnsi="仿宋_GB2312" w:eastAsia="仿宋_GB2312" w:cs="仿宋_GB2312"/>
          <w:b w:val="0"/>
          <w:bCs w:val="0"/>
          <w:color w:val="auto"/>
          <w:sz w:val="32"/>
          <w:szCs w:val="32"/>
          <w:highlight w:val="none"/>
          <w:lang w:val="zh-CN"/>
        </w:rPr>
        <w:t>.2提交成果</w:t>
      </w:r>
    </w:p>
    <w:p w14:paraId="23983C90">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（1）《</w:t>
      </w:r>
      <w:r>
        <w:rPr>
          <w:rFonts w:hint="eastAsia" w:ascii="仿宋_GB2312" w:hAnsi="仿宋_GB2312" w:eastAsia="仿宋_GB2312" w:cs="仿宋_GB2312"/>
          <w:b w:val="0"/>
          <w:bCs w:val="0"/>
          <w:color w:val="auto"/>
          <w:sz w:val="32"/>
          <w:szCs w:val="32"/>
          <w:highlight w:val="none"/>
          <w:lang w:val="en-US" w:eastAsia="zh-CN"/>
        </w:rPr>
        <w:t>总体</w:t>
      </w:r>
      <w:r>
        <w:rPr>
          <w:rFonts w:hint="eastAsia" w:ascii="仿宋_GB2312" w:hAnsi="仿宋_GB2312" w:eastAsia="仿宋_GB2312" w:cs="仿宋_GB2312"/>
          <w:b w:val="0"/>
          <w:bCs w:val="0"/>
          <w:color w:val="auto"/>
          <w:sz w:val="32"/>
          <w:szCs w:val="32"/>
          <w:highlight w:val="none"/>
        </w:rPr>
        <w:t>设计方案》的文本、图件、数据库及附件材料；</w:t>
      </w:r>
    </w:p>
    <w:p w14:paraId="46AF600F">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（2）根据项目验收要求需要提供的其他材料等。</w:t>
      </w:r>
    </w:p>
    <w:p w14:paraId="5104EE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四、报价要求</w:t>
      </w:r>
      <w:bookmarkEnd w:id="16"/>
      <w:bookmarkEnd w:id="17"/>
    </w:p>
    <w:p w14:paraId="454FAF67">
      <w:pPr>
        <w:keepNext w:val="0"/>
        <w:keepLines w:val="0"/>
        <w:pageBreakBefore w:val="0"/>
        <w:widowControl/>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超过最高限价，响应无效。</w:t>
      </w:r>
    </w:p>
    <w:p w14:paraId="1D08D5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b w:val="0"/>
          <w:bCs/>
          <w:color w:val="auto"/>
          <w:sz w:val="32"/>
          <w:szCs w:val="32"/>
          <w:highlight w:val="none"/>
        </w:rPr>
      </w:pPr>
      <w:bookmarkStart w:id="26" w:name="_Toc23590"/>
      <w:bookmarkStart w:id="27" w:name="_Toc3530"/>
      <w:r>
        <w:rPr>
          <w:rFonts w:hint="eastAsia" w:ascii="黑体" w:hAnsi="黑体" w:eastAsia="黑体" w:cs="黑体"/>
          <w:b w:val="0"/>
          <w:bCs/>
          <w:color w:val="auto"/>
          <w:sz w:val="32"/>
          <w:szCs w:val="32"/>
          <w:highlight w:val="none"/>
        </w:rPr>
        <w:t>五、其他要求</w:t>
      </w:r>
      <w:bookmarkEnd w:id="26"/>
      <w:bookmarkEnd w:id="27"/>
    </w:p>
    <w:tbl>
      <w:tblPr>
        <w:tblStyle w:val="19"/>
        <w:tblW w:w="50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1734"/>
        <w:gridCol w:w="859"/>
        <w:gridCol w:w="5515"/>
      </w:tblGrid>
      <w:tr w14:paraId="04BA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2" w:type="pct"/>
            <w:vAlign w:val="center"/>
          </w:tcPr>
          <w:p w14:paraId="713C813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序号</w:t>
            </w:r>
          </w:p>
        </w:tc>
        <w:tc>
          <w:tcPr>
            <w:tcW w:w="979" w:type="pct"/>
            <w:vAlign w:val="center"/>
          </w:tcPr>
          <w:p w14:paraId="3935058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岗  位</w:t>
            </w:r>
          </w:p>
        </w:tc>
        <w:tc>
          <w:tcPr>
            <w:tcW w:w="485" w:type="pct"/>
            <w:vAlign w:val="center"/>
          </w:tcPr>
          <w:p w14:paraId="4220CB1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数量（人）</w:t>
            </w:r>
          </w:p>
        </w:tc>
        <w:tc>
          <w:tcPr>
            <w:tcW w:w="3112" w:type="pct"/>
            <w:vAlign w:val="center"/>
          </w:tcPr>
          <w:p w14:paraId="7F1C88D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工作范围</w:t>
            </w:r>
          </w:p>
        </w:tc>
      </w:tr>
      <w:tr w14:paraId="5532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422" w:type="pct"/>
            <w:vAlign w:val="center"/>
          </w:tcPr>
          <w:p w14:paraId="0EAEEBD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olor w:val="auto"/>
                <w:kern w:val="0"/>
                <w:sz w:val="24"/>
                <w:highlight w:val="none"/>
              </w:rPr>
            </w:pPr>
            <w:r>
              <w:rPr>
                <w:rFonts w:hint="eastAsia" w:ascii="宋体" w:hAnsi="宋体" w:eastAsia="宋体" w:cs="宋体"/>
                <w:color w:val="auto"/>
                <w:kern w:val="0"/>
                <w:sz w:val="24"/>
                <w:highlight w:val="none"/>
              </w:rPr>
              <w:t>1</w:t>
            </w:r>
          </w:p>
        </w:tc>
        <w:tc>
          <w:tcPr>
            <w:tcW w:w="979" w:type="pct"/>
            <w:vAlign w:val="center"/>
          </w:tcPr>
          <w:p w14:paraId="679AC77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olor w:val="auto"/>
                <w:kern w:val="0"/>
                <w:sz w:val="24"/>
                <w:highlight w:val="none"/>
              </w:rPr>
            </w:pPr>
            <w:r>
              <w:rPr>
                <w:rFonts w:hint="eastAsia" w:ascii="宋体" w:hAnsi="宋体" w:eastAsia="宋体" w:cs="宋体"/>
                <w:color w:val="auto"/>
                <w:kern w:val="0"/>
                <w:sz w:val="24"/>
                <w:szCs w:val="18"/>
                <w:highlight w:val="none"/>
              </w:rPr>
              <w:t>项目负责人</w:t>
            </w:r>
          </w:p>
        </w:tc>
        <w:tc>
          <w:tcPr>
            <w:tcW w:w="485" w:type="pct"/>
            <w:vAlign w:val="center"/>
          </w:tcPr>
          <w:p w14:paraId="37E3D03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olor w:val="auto"/>
                <w:kern w:val="0"/>
                <w:sz w:val="24"/>
                <w:highlight w:val="none"/>
              </w:rPr>
            </w:pPr>
            <w:r>
              <w:rPr>
                <w:rFonts w:hint="eastAsia" w:ascii="宋体" w:hAnsi="宋体" w:eastAsia="宋体" w:cs="宋体"/>
                <w:color w:val="auto"/>
                <w:kern w:val="0"/>
                <w:sz w:val="24"/>
                <w:highlight w:val="none"/>
              </w:rPr>
              <w:t>1</w:t>
            </w:r>
          </w:p>
        </w:tc>
        <w:tc>
          <w:tcPr>
            <w:tcW w:w="3112" w:type="pct"/>
            <w:vAlign w:val="center"/>
          </w:tcPr>
          <w:p w14:paraId="39B7A499">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heme="minorEastAsia" w:hAnsiTheme="minorEastAsia" w:eastAsiaTheme="minorEastAsia"/>
                <w:color w:val="auto"/>
                <w:kern w:val="0"/>
                <w:sz w:val="24"/>
                <w:highlight w:val="none"/>
              </w:rPr>
            </w:pPr>
            <w:r>
              <w:rPr>
                <w:rFonts w:hint="eastAsia" w:ascii="宋体" w:hAnsi="宋体" w:eastAsia="宋体" w:cs="宋体"/>
                <w:color w:val="auto"/>
                <w:kern w:val="0"/>
                <w:sz w:val="24"/>
                <w:szCs w:val="18"/>
                <w:highlight w:val="none"/>
              </w:rPr>
              <w:t>主持该项目工作，统筹项目协调和全面整体工作。承担本项目全面管理的职责，是项目管理的主要责任人。</w:t>
            </w:r>
          </w:p>
        </w:tc>
      </w:tr>
      <w:tr w14:paraId="3228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422" w:type="pct"/>
            <w:vAlign w:val="center"/>
          </w:tcPr>
          <w:p w14:paraId="07C7917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olor w:val="auto"/>
                <w:kern w:val="0"/>
                <w:sz w:val="24"/>
                <w:highlight w:val="none"/>
              </w:rPr>
            </w:pPr>
            <w:r>
              <w:rPr>
                <w:rFonts w:hint="eastAsia" w:ascii="宋体" w:hAnsi="宋体" w:eastAsia="宋体" w:cs="宋体"/>
                <w:color w:val="auto"/>
                <w:kern w:val="0"/>
                <w:sz w:val="24"/>
                <w:highlight w:val="none"/>
              </w:rPr>
              <w:t>2</w:t>
            </w:r>
          </w:p>
        </w:tc>
        <w:tc>
          <w:tcPr>
            <w:tcW w:w="979" w:type="pct"/>
            <w:vAlign w:val="center"/>
          </w:tcPr>
          <w:p w14:paraId="1A05A24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技术负责人</w:t>
            </w:r>
          </w:p>
        </w:tc>
        <w:tc>
          <w:tcPr>
            <w:tcW w:w="485" w:type="pct"/>
            <w:vAlign w:val="center"/>
          </w:tcPr>
          <w:p w14:paraId="652F4D7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olor w:val="auto"/>
                <w:kern w:val="0"/>
                <w:sz w:val="24"/>
                <w:highlight w:val="none"/>
              </w:rPr>
            </w:pPr>
            <w:r>
              <w:rPr>
                <w:rFonts w:hint="eastAsia" w:ascii="宋体" w:hAnsi="宋体" w:eastAsia="宋体" w:cs="宋体"/>
                <w:color w:val="auto"/>
                <w:kern w:val="0"/>
                <w:sz w:val="24"/>
                <w:highlight w:val="none"/>
              </w:rPr>
              <w:t>1</w:t>
            </w:r>
          </w:p>
        </w:tc>
        <w:tc>
          <w:tcPr>
            <w:tcW w:w="3112" w:type="pct"/>
            <w:vAlign w:val="center"/>
          </w:tcPr>
          <w:p w14:paraId="62BAC51C">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0"/>
                <w:sz w:val="24"/>
                <w:szCs w:val="18"/>
                <w:highlight w:val="none"/>
              </w:rPr>
            </w:pPr>
            <w:r>
              <w:rPr>
                <w:rFonts w:hint="eastAsia" w:ascii="宋体" w:hAnsi="宋体" w:eastAsia="宋体" w:cs="宋体"/>
                <w:color w:val="auto"/>
                <w:kern w:val="0"/>
                <w:sz w:val="24"/>
                <w:szCs w:val="18"/>
                <w:highlight w:val="none"/>
              </w:rPr>
              <w:t>负责本项目新增耕地、补充耕地农田综合整治工程等技术指导及技术管理工作，解决施实过程中的技术问题。</w:t>
            </w:r>
          </w:p>
        </w:tc>
      </w:tr>
      <w:tr w14:paraId="181E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22" w:type="pct"/>
            <w:vAlign w:val="center"/>
          </w:tcPr>
          <w:p w14:paraId="34F5AE1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olor w:val="auto"/>
                <w:kern w:val="0"/>
                <w:sz w:val="24"/>
                <w:highlight w:val="none"/>
              </w:rPr>
            </w:pPr>
            <w:r>
              <w:rPr>
                <w:rFonts w:hint="eastAsia" w:ascii="宋体" w:hAnsi="宋体" w:eastAsia="宋体" w:cs="宋体"/>
                <w:color w:val="auto"/>
                <w:kern w:val="0"/>
                <w:sz w:val="24"/>
                <w:highlight w:val="none"/>
              </w:rPr>
              <w:t>3</w:t>
            </w:r>
          </w:p>
        </w:tc>
        <w:tc>
          <w:tcPr>
            <w:tcW w:w="979" w:type="pct"/>
            <w:vAlign w:val="center"/>
          </w:tcPr>
          <w:p w14:paraId="5025B97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其他技术人员</w:t>
            </w:r>
          </w:p>
        </w:tc>
        <w:tc>
          <w:tcPr>
            <w:tcW w:w="485" w:type="pct"/>
            <w:vAlign w:val="center"/>
          </w:tcPr>
          <w:p w14:paraId="5248309E">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w:t>
            </w:r>
          </w:p>
        </w:tc>
        <w:tc>
          <w:tcPr>
            <w:tcW w:w="3112" w:type="pct"/>
            <w:vAlign w:val="center"/>
          </w:tcPr>
          <w:p w14:paraId="367DEDF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18"/>
                <w:highlight w:val="none"/>
              </w:rPr>
              <w:t>在项目负责人组织管理下从事项目具体生产工作。</w:t>
            </w:r>
          </w:p>
        </w:tc>
      </w:tr>
      <w:tr w14:paraId="48783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vAlign w:val="center"/>
          </w:tcPr>
          <w:p w14:paraId="5BAB6A53">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备注：</w:t>
            </w:r>
          </w:p>
          <w:p w14:paraId="5A1ADEA6">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1.上述人员不得相互兼职；</w:t>
            </w:r>
          </w:p>
          <w:p w14:paraId="53DC60BE">
            <w:pPr>
              <w:keepNext w:val="0"/>
              <w:keepLines w:val="0"/>
              <w:pageBreakBefore w:val="0"/>
              <w:widowControl w:val="0"/>
              <w:kinsoku/>
              <w:wordWrap/>
              <w:overflowPunct/>
              <w:topLinePunct w:val="0"/>
              <w:autoSpaceDE/>
              <w:autoSpaceDN/>
              <w:bidi w:val="0"/>
              <w:adjustRightInd/>
              <w:snapToGrid/>
              <w:spacing w:line="500" w:lineRule="exact"/>
              <w:ind w:firstLine="437"/>
              <w:textAlignment w:val="auto"/>
              <w:rPr>
                <w:rFonts w:hint="eastAsia"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2.除评分标准中要求提供的相关人员证明材料作为评分条件外，供应商在响应文件中无须提供人员其他相关证明材料，由采购人在合同签订后成交供应商进场前核查人员配备情况，人员须按照要求配备到位，否则按违约进行处理。</w:t>
            </w:r>
          </w:p>
        </w:tc>
      </w:tr>
    </w:tbl>
    <w:p w14:paraId="02A602BB">
      <w:pPr>
        <w:widowControl/>
        <w:spacing w:line="360" w:lineRule="auto"/>
        <w:jc w:val="left"/>
        <w:rPr>
          <w:rFonts w:hint="eastAsia" w:asciiTheme="minorEastAsia" w:hAnsiTheme="minorEastAsia" w:eastAsiaTheme="minorEastAsia"/>
          <w:b/>
          <w:color w:val="auto"/>
          <w:sz w:val="28"/>
          <w:highlight w:val="none"/>
        </w:rPr>
      </w:pPr>
    </w:p>
    <w:sectPr>
      <w:headerReference r:id="rId3" w:type="even"/>
      <w:pgSz w:w="11906" w:h="16838"/>
      <w:pgMar w:top="1418" w:right="1701" w:bottom="1418" w:left="1701" w:header="737" w:footer="851" w:gutter="0"/>
      <w:cols w:space="425" w:num="1"/>
      <w:docGrid w:linePitch="312" w:charSpace="5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373B6">
    <w:pPr>
      <w:pStyle w:val="15"/>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1634C6"/>
    <w:multiLevelType w:val="multilevel"/>
    <w:tmpl w:val="2E1634C6"/>
    <w:lvl w:ilvl="0" w:tentative="0">
      <w:start w:val="1"/>
      <w:numFmt w:val="chineseCountingThousand"/>
      <w:pStyle w:val="2"/>
      <w:suff w:val="nothing"/>
      <w:lvlText w:val="%1、"/>
      <w:lvlJc w:val="left"/>
      <w:pPr>
        <w:ind w:left="0" w:firstLine="0"/>
      </w:pPr>
      <w:rPr>
        <w:rFonts w:hint="eastAsia" w:ascii="Times New Roman" w:hAnsi="Times New Roman"/>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chineseCountingThousand"/>
      <w:pStyle w:val="3"/>
      <w:suff w:val="nothing"/>
      <w:lvlText w:val="（%2）"/>
      <w:lvlJc w:val="left"/>
      <w:pPr>
        <w:ind w:left="0" w:firstLine="0"/>
      </w:pPr>
      <w:rPr>
        <w:rFonts w:hint="eastAsia" w:eastAsia="黑体"/>
        <w:b w:val="0"/>
        <w:i w:val="0"/>
        <w:sz w:val="30"/>
      </w:rPr>
    </w:lvl>
    <w:lvl w:ilvl="2" w:tentative="0">
      <w:start w:val="1"/>
      <w:numFmt w:val="decimal"/>
      <w:pStyle w:val="4"/>
      <w:suff w:val="space"/>
      <w:lvlText w:val="%3."/>
      <w:lvlJc w:val="left"/>
      <w:pPr>
        <w:ind w:left="0" w:firstLine="0"/>
      </w:pPr>
      <w:rPr>
        <w:rFonts w:hint="eastAsia" w:ascii="Times New Roman" w:hAnsi="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14:ligatures w14:val="none"/>
        <w14:numForm w14:val="default"/>
        <w14:numSpacing w14:val="default"/>
      </w:rPr>
    </w:lvl>
    <w:lvl w:ilvl="3" w:tentative="0">
      <w:start w:val="1"/>
      <w:numFmt w:val="decimal"/>
      <w:pStyle w:val="5"/>
      <w:suff w:val="space"/>
      <w:lvlText w:val="%3.%4"/>
      <w:lvlJc w:val="left"/>
      <w:pPr>
        <w:ind w:left="0" w:firstLine="0"/>
      </w:pPr>
      <w:rPr>
        <w:rFonts w:hint="eastAsia"/>
      </w:rPr>
    </w:lvl>
    <w:lvl w:ilvl="4" w:tentative="0">
      <w:start w:val="1"/>
      <w:numFmt w:val="decimal"/>
      <w:pStyle w:val="6"/>
      <w:suff w:val="space"/>
      <w:lvlText w:val="%3.%4.%5"/>
      <w:lvlJc w:val="left"/>
      <w:pPr>
        <w:ind w:left="0" w:firstLine="0"/>
      </w:pPr>
      <w:rPr>
        <w:rFonts w:hint="eastAsia"/>
      </w:rPr>
    </w:lvl>
    <w:lvl w:ilvl="5" w:tentative="0">
      <w:start w:val="1"/>
      <w:numFmt w:val="decimal"/>
      <w:pStyle w:val="7"/>
      <w:isLgl/>
      <w:suff w:val="nothing"/>
      <w:lvlText w:val="%6）"/>
      <w:lvlJc w:val="left"/>
      <w:pPr>
        <w:ind w:left="0" w:firstLine="0"/>
      </w:pPr>
      <w:rPr>
        <w:rFonts w:hint="default" w:ascii="Times New Roman" w:hAnsi="Times New Roman" w:eastAsia="仿宋"/>
        <w:b w:val="0"/>
        <w:i w:val="0"/>
        <w:sz w:val="28"/>
      </w:rPr>
    </w:lvl>
    <w:lvl w:ilvl="6" w:tentative="0">
      <w:start w:val="1"/>
      <w:numFmt w:val="decimal"/>
      <w:pStyle w:val="8"/>
      <w:suff w:val="nothing"/>
      <w:lvlText w:val="（%7）"/>
      <w:lvlJc w:val="left"/>
      <w:pPr>
        <w:ind w:left="0" w:firstLine="0"/>
      </w:pPr>
      <w:rPr>
        <w:rFonts w:hint="eastAsia"/>
      </w:rPr>
    </w:lvl>
    <w:lvl w:ilvl="7" w:tentative="0">
      <w:start w:val="1"/>
      <w:numFmt w:val="decimalEnclosedCircle"/>
      <w:pStyle w:val="9"/>
      <w:suff w:val="space"/>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2"/>
  <w:drawingGridVerticalSpacing w:val="2"/>
  <w:displayHorizontalDrawingGridEvery w:val="0"/>
  <w:displayVerticalDrawingGridEvery w:val="2"/>
  <w:doNotUseMarginsForDrawingGridOrigin w:val="1"/>
  <w:drawingGridHorizontalOrigin w:val="1800"/>
  <w:drawingGridVerticalOrigin w:val="1418"/>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EBC"/>
    <w:rsid w:val="000443C4"/>
    <w:rsid w:val="00047C3F"/>
    <w:rsid w:val="00054685"/>
    <w:rsid w:val="00065333"/>
    <w:rsid w:val="00092083"/>
    <w:rsid w:val="000A4B11"/>
    <w:rsid w:val="000C7A7C"/>
    <w:rsid w:val="00124556"/>
    <w:rsid w:val="00144EF8"/>
    <w:rsid w:val="00151E78"/>
    <w:rsid w:val="00181D73"/>
    <w:rsid w:val="0021061A"/>
    <w:rsid w:val="00215AE9"/>
    <w:rsid w:val="0023499A"/>
    <w:rsid w:val="00253F7E"/>
    <w:rsid w:val="00261D9B"/>
    <w:rsid w:val="00291720"/>
    <w:rsid w:val="002B3BBA"/>
    <w:rsid w:val="00300317"/>
    <w:rsid w:val="00304CF1"/>
    <w:rsid w:val="00342823"/>
    <w:rsid w:val="00354B64"/>
    <w:rsid w:val="003655FC"/>
    <w:rsid w:val="003955E2"/>
    <w:rsid w:val="00397098"/>
    <w:rsid w:val="003C67EF"/>
    <w:rsid w:val="003D441C"/>
    <w:rsid w:val="00405C98"/>
    <w:rsid w:val="0040707D"/>
    <w:rsid w:val="0045322A"/>
    <w:rsid w:val="004553AE"/>
    <w:rsid w:val="0046641E"/>
    <w:rsid w:val="0048345B"/>
    <w:rsid w:val="00496783"/>
    <w:rsid w:val="004A1CA5"/>
    <w:rsid w:val="004E4828"/>
    <w:rsid w:val="00506E10"/>
    <w:rsid w:val="0050721E"/>
    <w:rsid w:val="00507D17"/>
    <w:rsid w:val="00524030"/>
    <w:rsid w:val="00541AF9"/>
    <w:rsid w:val="005730D6"/>
    <w:rsid w:val="005862D6"/>
    <w:rsid w:val="00592652"/>
    <w:rsid w:val="005975BF"/>
    <w:rsid w:val="005B4AFE"/>
    <w:rsid w:val="006060C9"/>
    <w:rsid w:val="0060688F"/>
    <w:rsid w:val="0061658E"/>
    <w:rsid w:val="00630495"/>
    <w:rsid w:val="006650AB"/>
    <w:rsid w:val="00667045"/>
    <w:rsid w:val="006F2463"/>
    <w:rsid w:val="006F766B"/>
    <w:rsid w:val="00714178"/>
    <w:rsid w:val="00716665"/>
    <w:rsid w:val="007238DA"/>
    <w:rsid w:val="00732978"/>
    <w:rsid w:val="00736AF3"/>
    <w:rsid w:val="00746005"/>
    <w:rsid w:val="00750CF2"/>
    <w:rsid w:val="007620C4"/>
    <w:rsid w:val="007903C1"/>
    <w:rsid w:val="00792E79"/>
    <w:rsid w:val="007A5B5A"/>
    <w:rsid w:val="007F649F"/>
    <w:rsid w:val="00857247"/>
    <w:rsid w:val="00864D05"/>
    <w:rsid w:val="008661CE"/>
    <w:rsid w:val="00876088"/>
    <w:rsid w:val="0091092C"/>
    <w:rsid w:val="00926BD4"/>
    <w:rsid w:val="00937D1F"/>
    <w:rsid w:val="00941644"/>
    <w:rsid w:val="009622C8"/>
    <w:rsid w:val="0096587C"/>
    <w:rsid w:val="009964A3"/>
    <w:rsid w:val="00A32DE5"/>
    <w:rsid w:val="00A56B4A"/>
    <w:rsid w:val="00A94369"/>
    <w:rsid w:val="00A9540F"/>
    <w:rsid w:val="00AB40CE"/>
    <w:rsid w:val="00AF3247"/>
    <w:rsid w:val="00B15219"/>
    <w:rsid w:val="00B25ADF"/>
    <w:rsid w:val="00B347D4"/>
    <w:rsid w:val="00BA0AA8"/>
    <w:rsid w:val="00BB42B5"/>
    <w:rsid w:val="00BC0F4E"/>
    <w:rsid w:val="00BC6C38"/>
    <w:rsid w:val="00BF3379"/>
    <w:rsid w:val="00C16469"/>
    <w:rsid w:val="00C206FA"/>
    <w:rsid w:val="00C25BC2"/>
    <w:rsid w:val="00C5327B"/>
    <w:rsid w:val="00C65AE5"/>
    <w:rsid w:val="00C711C2"/>
    <w:rsid w:val="00CF3FE4"/>
    <w:rsid w:val="00D22FF3"/>
    <w:rsid w:val="00D42575"/>
    <w:rsid w:val="00D434F5"/>
    <w:rsid w:val="00D879BF"/>
    <w:rsid w:val="00DC4669"/>
    <w:rsid w:val="00E57FF6"/>
    <w:rsid w:val="00E61A06"/>
    <w:rsid w:val="00E634FE"/>
    <w:rsid w:val="00E63C3C"/>
    <w:rsid w:val="00E7538B"/>
    <w:rsid w:val="00E86733"/>
    <w:rsid w:val="00E967AE"/>
    <w:rsid w:val="00EA3EBB"/>
    <w:rsid w:val="00EA7171"/>
    <w:rsid w:val="00EB3035"/>
    <w:rsid w:val="00EE7EB4"/>
    <w:rsid w:val="00EF5B6D"/>
    <w:rsid w:val="00F35F6C"/>
    <w:rsid w:val="00F45971"/>
    <w:rsid w:val="00F50479"/>
    <w:rsid w:val="00F52518"/>
    <w:rsid w:val="00F626E4"/>
    <w:rsid w:val="00F736A3"/>
    <w:rsid w:val="00F7375C"/>
    <w:rsid w:val="00FB76EA"/>
    <w:rsid w:val="00FC0EBC"/>
    <w:rsid w:val="00FC6EBA"/>
    <w:rsid w:val="00FE668E"/>
    <w:rsid w:val="0CC670AC"/>
    <w:rsid w:val="27A90C13"/>
    <w:rsid w:val="2DFB37EB"/>
    <w:rsid w:val="322F7F68"/>
    <w:rsid w:val="32DE6B34"/>
    <w:rsid w:val="3D8C7F9D"/>
    <w:rsid w:val="45F65DCA"/>
    <w:rsid w:val="4A641E98"/>
    <w:rsid w:val="58497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21"/>
    <w:qFormat/>
    <w:uiPriority w:val="9"/>
    <w:pPr>
      <w:numPr>
        <w:ilvl w:val="0"/>
        <w:numId w:val="1"/>
      </w:numPr>
      <w:adjustRightInd w:val="0"/>
      <w:snapToGrid w:val="0"/>
      <w:spacing w:line="360" w:lineRule="auto"/>
      <w:jc w:val="left"/>
      <w:outlineLvl w:val="0"/>
    </w:pPr>
    <w:rPr>
      <w:rFonts w:ascii="黑体" w:hAnsi="Times New Roman" w:eastAsia="黑体" w:cstheme="minorBidi"/>
      <w:b/>
      <w:bCs/>
      <w:kern w:val="44"/>
      <w:sz w:val="32"/>
      <w:szCs w:val="44"/>
    </w:rPr>
  </w:style>
  <w:style w:type="paragraph" w:styleId="3">
    <w:name w:val="heading 2"/>
    <w:basedOn w:val="1"/>
    <w:next w:val="1"/>
    <w:link w:val="22"/>
    <w:autoRedefine/>
    <w:unhideWhenUsed/>
    <w:qFormat/>
    <w:uiPriority w:val="9"/>
    <w:pPr>
      <w:numPr>
        <w:ilvl w:val="1"/>
        <w:numId w:val="1"/>
      </w:numPr>
      <w:adjustRightInd w:val="0"/>
      <w:snapToGrid w:val="0"/>
      <w:spacing w:line="360" w:lineRule="auto"/>
      <w:jc w:val="left"/>
      <w:outlineLvl w:val="1"/>
    </w:pPr>
    <w:rPr>
      <w:rFonts w:ascii="Times New Roman" w:hAnsi="Times New Roman" w:eastAsia="黑体" w:cstheme="majorBidi"/>
      <w:b/>
      <w:bCs/>
      <w:sz w:val="30"/>
      <w:szCs w:val="32"/>
    </w:rPr>
  </w:style>
  <w:style w:type="paragraph" w:styleId="4">
    <w:name w:val="heading 3"/>
    <w:basedOn w:val="1"/>
    <w:next w:val="1"/>
    <w:link w:val="23"/>
    <w:unhideWhenUsed/>
    <w:qFormat/>
    <w:uiPriority w:val="9"/>
    <w:pPr>
      <w:numPr>
        <w:ilvl w:val="2"/>
        <w:numId w:val="1"/>
      </w:numPr>
      <w:adjustRightInd w:val="0"/>
      <w:snapToGrid w:val="0"/>
      <w:spacing w:line="360" w:lineRule="auto"/>
      <w:jc w:val="left"/>
      <w:outlineLvl w:val="2"/>
    </w:pPr>
    <w:rPr>
      <w:rFonts w:ascii="Times New Roman" w:hAnsi="Times New Roman" w:eastAsia="仿宋" w:cstheme="minorBidi"/>
      <w:b/>
      <w:bCs/>
      <w:sz w:val="28"/>
      <w:szCs w:val="32"/>
    </w:rPr>
  </w:style>
  <w:style w:type="paragraph" w:styleId="5">
    <w:name w:val="heading 4"/>
    <w:basedOn w:val="1"/>
    <w:next w:val="1"/>
    <w:link w:val="24"/>
    <w:unhideWhenUsed/>
    <w:qFormat/>
    <w:uiPriority w:val="9"/>
    <w:pPr>
      <w:numPr>
        <w:ilvl w:val="3"/>
        <w:numId w:val="1"/>
      </w:numPr>
      <w:adjustRightInd w:val="0"/>
      <w:snapToGrid w:val="0"/>
      <w:spacing w:line="360" w:lineRule="auto"/>
      <w:jc w:val="left"/>
      <w:outlineLvl w:val="3"/>
    </w:pPr>
    <w:rPr>
      <w:rFonts w:ascii="Times New Roman" w:hAnsi="Times New Roman" w:eastAsia="仿宋" w:cstheme="majorBidi"/>
      <w:b/>
      <w:bCs/>
      <w:sz w:val="28"/>
      <w:szCs w:val="28"/>
    </w:rPr>
  </w:style>
  <w:style w:type="paragraph" w:styleId="6">
    <w:name w:val="heading 5"/>
    <w:basedOn w:val="1"/>
    <w:next w:val="1"/>
    <w:link w:val="25"/>
    <w:unhideWhenUsed/>
    <w:qFormat/>
    <w:uiPriority w:val="9"/>
    <w:pPr>
      <w:numPr>
        <w:ilvl w:val="4"/>
        <w:numId w:val="1"/>
      </w:numPr>
      <w:adjustRightInd w:val="0"/>
      <w:snapToGrid w:val="0"/>
      <w:spacing w:line="360" w:lineRule="auto"/>
      <w:jc w:val="left"/>
      <w:outlineLvl w:val="4"/>
    </w:pPr>
    <w:rPr>
      <w:rFonts w:ascii="Times New Roman" w:hAnsi="Times New Roman" w:eastAsia="仿宋" w:cstheme="minorBidi"/>
      <w:b/>
      <w:bCs/>
      <w:sz w:val="28"/>
      <w:szCs w:val="28"/>
    </w:rPr>
  </w:style>
  <w:style w:type="paragraph" w:styleId="7">
    <w:name w:val="heading 6"/>
    <w:basedOn w:val="1"/>
    <w:next w:val="1"/>
    <w:link w:val="26"/>
    <w:unhideWhenUsed/>
    <w:qFormat/>
    <w:uiPriority w:val="9"/>
    <w:pPr>
      <w:numPr>
        <w:ilvl w:val="5"/>
        <w:numId w:val="1"/>
      </w:numPr>
      <w:adjustRightInd w:val="0"/>
      <w:snapToGrid w:val="0"/>
      <w:spacing w:line="360" w:lineRule="auto"/>
      <w:jc w:val="left"/>
      <w:outlineLvl w:val="5"/>
    </w:pPr>
    <w:rPr>
      <w:rFonts w:ascii="Times New Roman" w:hAnsi="Times New Roman" w:eastAsia="仿宋" w:cstheme="majorBidi"/>
      <w:bCs/>
      <w:sz w:val="28"/>
      <w:szCs w:val="24"/>
    </w:rPr>
  </w:style>
  <w:style w:type="paragraph" w:styleId="8">
    <w:name w:val="heading 7"/>
    <w:basedOn w:val="1"/>
    <w:next w:val="1"/>
    <w:link w:val="27"/>
    <w:unhideWhenUsed/>
    <w:qFormat/>
    <w:uiPriority w:val="9"/>
    <w:pPr>
      <w:numPr>
        <w:ilvl w:val="6"/>
        <w:numId w:val="1"/>
      </w:numPr>
      <w:adjustRightInd w:val="0"/>
      <w:snapToGrid w:val="0"/>
      <w:spacing w:line="360" w:lineRule="auto"/>
      <w:jc w:val="left"/>
      <w:outlineLvl w:val="6"/>
    </w:pPr>
    <w:rPr>
      <w:rFonts w:ascii="Times New Roman" w:hAnsi="Times New Roman" w:eastAsia="仿宋" w:cstheme="minorBidi"/>
      <w:bCs/>
      <w:sz w:val="28"/>
      <w:szCs w:val="24"/>
    </w:rPr>
  </w:style>
  <w:style w:type="paragraph" w:styleId="9">
    <w:name w:val="heading 8"/>
    <w:basedOn w:val="1"/>
    <w:next w:val="1"/>
    <w:link w:val="28"/>
    <w:unhideWhenUsed/>
    <w:qFormat/>
    <w:uiPriority w:val="9"/>
    <w:pPr>
      <w:numPr>
        <w:ilvl w:val="7"/>
        <w:numId w:val="1"/>
      </w:numPr>
      <w:adjustRightInd w:val="0"/>
      <w:snapToGrid w:val="0"/>
      <w:spacing w:line="360" w:lineRule="auto"/>
      <w:jc w:val="left"/>
      <w:outlineLvl w:val="7"/>
    </w:pPr>
    <w:rPr>
      <w:rFonts w:ascii="Times New Roman" w:hAnsi="Times New Roman" w:eastAsia="仿宋" w:cstheme="majorBidi"/>
      <w:sz w:val="28"/>
      <w:szCs w:val="24"/>
    </w:rPr>
  </w:style>
  <w:style w:type="paragraph" w:styleId="10">
    <w:name w:val="heading 9"/>
    <w:basedOn w:val="1"/>
    <w:next w:val="1"/>
    <w:link w:val="34"/>
    <w:semiHidden/>
    <w:unhideWhenUsed/>
    <w:qFormat/>
    <w:uiPriority w:val="9"/>
    <w:pPr>
      <w:keepNext/>
      <w:keepLines/>
      <w:adjustRightInd w:val="0"/>
      <w:snapToGrid w:val="0"/>
      <w:outlineLvl w:val="8"/>
    </w:pPr>
    <w:rPr>
      <w:rFonts w:asciiTheme="minorHAnsi" w:hAnsiTheme="minorHAnsi" w:eastAsiaTheme="majorEastAsia" w:cstheme="majorBidi"/>
      <w:color w:val="595959" w:themeColor="text1" w:themeTint="A6"/>
      <w:szCs w:val="21"/>
      <w14:textFill>
        <w14:solidFill>
          <w14:schemeClr w14:val="tx1">
            <w14:lumMod w14:val="65000"/>
            <w14:lumOff w14:val="35000"/>
          </w14:schemeClr>
        </w14:solidFill>
      </w14:textFill>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adjustRightInd w:val="0"/>
      <w:snapToGrid w:val="0"/>
      <w:spacing w:line="360" w:lineRule="auto"/>
      <w:ind w:firstLine="200" w:firstLineChars="200"/>
    </w:pPr>
    <w:rPr>
      <w:rFonts w:ascii="Times New Roman" w:hAnsi="Times New Roman" w:eastAsia="仿宋" w:cstheme="minorBidi"/>
      <w:sz w:val="28"/>
      <w:szCs w:val="21"/>
    </w:rPr>
  </w:style>
  <w:style w:type="paragraph" w:styleId="12">
    <w:name w:val="caption"/>
    <w:basedOn w:val="1"/>
    <w:next w:val="1"/>
    <w:unhideWhenUsed/>
    <w:qFormat/>
    <w:uiPriority w:val="35"/>
    <w:pPr>
      <w:adjustRightInd w:val="0"/>
      <w:snapToGrid w:val="0"/>
      <w:jc w:val="center"/>
    </w:pPr>
    <w:rPr>
      <w:rFonts w:ascii="黑体" w:eastAsia="黑体" w:hAnsiTheme="majorHAnsi" w:cstheme="majorBidi"/>
      <w:sz w:val="24"/>
    </w:rPr>
  </w:style>
  <w:style w:type="paragraph" w:styleId="13">
    <w:name w:val="Body Text"/>
    <w:basedOn w:val="1"/>
    <w:link w:val="32"/>
    <w:qFormat/>
    <w:uiPriority w:val="99"/>
    <w:pPr>
      <w:adjustRightInd w:val="0"/>
      <w:snapToGrid w:val="0"/>
      <w:spacing w:line="360" w:lineRule="auto"/>
    </w:pPr>
    <w:rPr>
      <w:rFonts w:ascii="Times New Roman" w:hAnsi="Times New Roman" w:eastAsia="仿宋" w:cstheme="minorBidi"/>
      <w:sz w:val="28"/>
      <w:szCs w:val="21"/>
    </w:rPr>
  </w:style>
  <w:style w:type="paragraph" w:styleId="14">
    <w:name w:val="footer"/>
    <w:basedOn w:val="1"/>
    <w:link w:val="31"/>
    <w:unhideWhenUsed/>
    <w:qFormat/>
    <w:uiPriority w:val="99"/>
    <w:pPr>
      <w:tabs>
        <w:tab w:val="center" w:pos="4153"/>
        <w:tab w:val="right" w:pos="8306"/>
      </w:tabs>
      <w:adjustRightInd w:val="0"/>
      <w:snapToGrid w:val="0"/>
      <w:jc w:val="center"/>
    </w:pPr>
    <w:rPr>
      <w:rFonts w:ascii="Times New Roman" w:hAnsi="Times New Roman" w:eastAsia="仿宋" w:cstheme="minorBidi"/>
      <w:szCs w:val="18"/>
    </w:rPr>
  </w:style>
  <w:style w:type="paragraph" w:styleId="15">
    <w:name w:val="header"/>
    <w:basedOn w:val="1"/>
    <w:link w:val="30"/>
    <w:unhideWhenUsed/>
    <w:qFormat/>
    <w:uiPriority w:val="99"/>
    <w:pPr>
      <w:pBdr>
        <w:bottom w:val="single" w:color="auto" w:sz="6" w:space="1"/>
      </w:pBdr>
      <w:tabs>
        <w:tab w:val="center" w:pos="4153"/>
        <w:tab w:val="right" w:pos="8306"/>
      </w:tabs>
      <w:adjustRightInd w:val="0"/>
      <w:snapToGrid w:val="0"/>
      <w:jc w:val="right"/>
    </w:pPr>
    <w:rPr>
      <w:rFonts w:ascii="Times New Roman" w:hAnsi="Times New Roman" w:eastAsia="仿宋" w:cstheme="minorBidi"/>
      <w:i/>
      <w:szCs w:val="18"/>
    </w:rPr>
  </w:style>
  <w:style w:type="paragraph" w:styleId="16">
    <w:name w:val="Subtitle"/>
    <w:basedOn w:val="1"/>
    <w:next w:val="1"/>
    <w:link w:val="35"/>
    <w:qFormat/>
    <w:uiPriority w:val="11"/>
    <w:pPr>
      <w:adjustRightInd w:val="0"/>
      <w:snapToGrid w:val="0"/>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2"/>
    <w:next w:val="1"/>
    <w:link w:val="29"/>
    <w:qFormat/>
    <w:uiPriority w:val="10"/>
    <w:pPr>
      <w:numPr>
        <w:numId w:val="0"/>
      </w:numPr>
      <w:spacing w:line="240" w:lineRule="auto"/>
      <w:jc w:val="center"/>
    </w:pPr>
    <w:rPr>
      <w:rFonts w:ascii="Times New Roman" w:eastAsia="华文中宋" w:cstheme="majorBidi"/>
      <w:bCs w:val="0"/>
      <w:kern w:val="0"/>
      <w:sz w:val="44"/>
      <w:szCs w:val="32"/>
    </w:rPr>
  </w:style>
  <w:style w:type="table" w:styleId="19">
    <w:name w:val="Table Grid"/>
    <w:basedOn w:val="18"/>
    <w:unhideWhenUsed/>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1">
    <w:name w:val="标题 1 字符"/>
    <w:basedOn w:val="20"/>
    <w:link w:val="2"/>
    <w:qFormat/>
    <w:uiPriority w:val="9"/>
    <w:rPr>
      <w:rFonts w:ascii="黑体" w:hAnsi="Times New Roman" w:eastAsia="黑体"/>
      <w:b/>
      <w:bCs/>
      <w:snapToGrid w:val="0"/>
      <w:kern w:val="44"/>
      <w:sz w:val="32"/>
      <w:szCs w:val="44"/>
    </w:rPr>
  </w:style>
  <w:style w:type="character" w:customStyle="1" w:styleId="22">
    <w:name w:val="标题 2 字符"/>
    <w:basedOn w:val="20"/>
    <w:link w:val="3"/>
    <w:qFormat/>
    <w:uiPriority w:val="9"/>
    <w:rPr>
      <w:rFonts w:ascii="Times New Roman" w:hAnsi="Times New Roman" w:eastAsia="黑体" w:cstheme="majorBidi"/>
      <w:b/>
      <w:bCs/>
      <w:snapToGrid w:val="0"/>
      <w:kern w:val="0"/>
      <w:sz w:val="30"/>
      <w:szCs w:val="32"/>
    </w:rPr>
  </w:style>
  <w:style w:type="character" w:customStyle="1" w:styleId="23">
    <w:name w:val="标题 3 字符"/>
    <w:basedOn w:val="20"/>
    <w:link w:val="4"/>
    <w:qFormat/>
    <w:uiPriority w:val="9"/>
    <w:rPr>
      <w:rFonts w:ascii="Times New Roman" w:hAnsi="Times New Roman" w:eastAsia="仿宋"/>
      <w:b/>
      <w:bCs/>
      <w:snapToGrid w:val="0"/>
      <w:kern w:val="0"/>
      <w:sz w:val="28"/>
      <w:szCs w:val="32"/>
    </w:rPr>
  </w:style>
  <w:style w:type="character" w:customStyle="1" w:styleId="24">
    <w:name w:val="标题 4 字符"/>
    <w:basedOn w:val="20"/>
    <w:link w:val="5"/>
    <w:qFormat/>
    <w:uiPriority w:val="9"/>
    <w:rPr>
      <w:rFonts w:ascii="Times New Roman" w:hAnsi="Times New Roman" w:eastAsia="仿宋" w:cstheme="majorBidi"/>
      <w:b/>
      <w:bCs/>
      <w:snapToGrid w:val="0"/>
      <w:kern w:val="0"/>
      <w:sz w:val="28"/>
      <w:szCs w:val="28"/>
    </w:rPr>
  </w:style>
  <w:style w:type="character" w:customStyle="1" w:styleId="25">
    <w:name w:val="标题 5 字符"/>
    <w:basedOn w:val="20"/>
    <w:link w:val="6"/>
    <w:qFormat/>
    <w:uiPriority w:val="9"/>
    <w:rPr>
      <w:rFonts w:ascii="Times New Roman" w:hAnsi="Times New Roman" w:eastAsia="仿宋"/>
      <w:b/>
      <w:bCs/>
      <w:snapToGrid w:val="0"/>
      <w:kern w:val="0"/>
      <w:sz w:val="28"/>
      <w:szCs w:val="28"/>
    </w:rPr>
  </w:style>
  <w:style w:type="character" w:customStyle="1" w:styleId="26">
    <w:name w:val="标题 6 字符"/>
    <w:basedOn w:val="20"/>
    <w:link w:val="7"/>
    <w:qFormat/>
    <w:uiPriority w:val="9"/>
    <w:rPr>
      <w:rFonts w:ascii="Times New Roman" w:hAnsi="Times New Roman" w:eastAsia="仿宋" w:cstheme="majorBidi"/>
      <w:bCs/>
      <w:snapToGrid w:val="0"/>
      <w:kern w:val="0"/>
      <w:sz w:val="28"/>
      <w:szCs w:val="24"/>
    </w:rPr>
  </w:style>
  <w:style w:type="character" w:customStyle="1" w:styleId="27">
    <w:name w:val="标题 7 字符"/>
    <w:basedOn w:val="20"/>
    <w:link w:val="8"/>
    <w:qFormat/>
    <w:uiPriority w:val="9"/>
    <w:rPr>
      <w:rFonts w:ascii="Times New Roman" w:hAnsi="Times New Roman" w:eastAsia="仿宋"/>
      <w:bCs/>
      <w:snapToGrid w:val="0"/>
      <w:kern w:val="0"/>
      <w:sz w:val="28"/>
      <w:szCs w:val="24"/>
    </w:rPr>
  </w:style>
  <w:style w:type="character" w:customStyle="1" w:styleId="28">
    <w:name w:val="标题 8 字符"/>
    <w:basedOn w:val="20"/>
    <w:link w:val="9"/>
    <w:qFormat/>
    <w:uiPriority w:val="9"/>
    <w:rPr>
      <w:rFonts w:ascii="Times New Roman" w:hAnsi="Times New Roman" w:eastAsia="仿宋" w:cstheme="majorBidi"/>
      <w:snapToGrid w:val="0"/>
      <w:kern w:val="0"/>
      <w:sz w:val="28"/>
      <w:szCs w:val="24"/>
    </w:rPr>
  </w:style>
  <w:style w:type="character" w:customStyle="1" w:styleId="29">
    <w:name w:val="标题 字符"/>
    <w:basedOn w:val="20"/>
    <w:link w:val="17"/>
    <w:qFormat/>
    <w:uiPriority w:val="10"/>
    <w:rPr>
      <w:rFonts w:ascii="Times New Roman" w:hAnsi="Times New Roman" w:eastAsia="华文中宋" w:cstheme="majorBidi"/>
      <w:b/>
      <w:snapToGrid w:val="0"/>
      <w:kern w:val="0"/>
      <w:sz w:val="44"/>
      <w:szCs w:val="32"/>
    </w:rPr>
  </w:style>
  <w:style w:type="character" w:customStyle="1" w:styleId="30">
    <w:name w:val="页眉 字符"/>
    <w:basedOn w:val="20"/>
    <w:link w:val="15"/>
    <w:qFormat/>
    <w:uiPriority w:val="99"/>
    <w:rPr>
      <w:rFonts w:ascii="Times New Roman" w:hAnsi="Times New Roman" w:eastAsia="仿宋"/>
      <w:i/>
      <w:snapToGrid w:val="0"/>
      <w:kern w:val="0"/>
      <w:szCs w:val="18"/>
    </w:rPr>
  </w:style>
  <w:style w:type="character" w:customStyle="1" w:styleId="31">
    <w:name w:val="页脚 字符"/>
    <w:basedOn w:val="20"/>
    <w:link w:val="14"/>
    <w:qFormat/>
    <w:uiPriority w:val="99"/>
    <w:rPr>
      <w:rFonts w:ascii="Times New Roman" w:hAnsi="Times New Roman" w:eastAsia="仿宋"/>
      <w:snapToGrid w:val="0"/>
      <w:kern w:val="0"/>
      <w:szCs w:val="18"/>
    </w:rPr>
  </w:style>
  <w:style w:type="character" w:customStyle="1" w:styleId="32">
    <w:name w:val="正文文本 字符"/>
    <w:basedOn w:val="20"/>
    <w:link w:val="13"/>
    <w:qFormat/>
    <w:uiPriority w:val="99"/>
    <w:rPr>
      <w:rFonts w:ascii="Times New Roman" w:hAnsi="Times New Roman" w:eastAsia="仿宋"/>
      <w:sz w:val="28"/>
    </w:rPr>
  </w:style>
  <w:style w:type="paragraph" w:customStyle="1" w:styleId="33">
    <w:name w:val="红头"/>
    <w:basedOn w:val="1"/>
    <w:qFormat/>
    <w:uiPriority w:val="0"/>
    <w:pPr>
      <w:adjustRightInd w:val="0"/>
      <w:snapToGrid w:val="0"/>
      <w:ind w:left="-300" w:leftChars="-300" w:right="-300" w:rightChars="-300"/>
      <w:jc w:val="distribute"/>
    </w:pPr>
    <w:rPr>
      <w:rFonts w:ascii="Times New Roman" w:hAnsi="Times New Roman" w:eastAsia="方正小标宋简体" w:cstheme="minorBidi"/>
      <w:b/>
      <w:snapToGrid w:val="0"/>
      <w:color w:val="FF0000"/>
      <w:w w:val="40"/>
      <w:kern w:val="0"/>
      <w:sz w:val="132"/>
      <w:szCs w:val="21"/>
      <w:u w:val="thick" w:color="FF0000"/>
    </w:rPr>
  </w:style>
  <w:style w:type="character" w:customStyle="1" w:styleId="34">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副标题 字符"/>
    <w:basedOn w:val="20"/>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adjustRightInd w:val="0"/>
      <w:snapToGrid w:val="0"/>
      <w:spacing w:before="160" w:after="160"/>
      <w:jc w:val="center"/>
    </w:pPr>
    <w:rPr>
      <w:rFonts w:ascii="Times New Roman" w:hAnsi="Times New Roman" w:eastAsia="宋体" w:cstheme="minorBidi"/>
      <w:i/>
      <w:iCs/>
      <w:color w:val="404040" w:themeColor="text1" w:themeTint="BF"/>
      <w:szCs w:val="21"/>
      <w14:textFill>
        <w14:solidFill>
          <w14:schemeClr w14:val="tx1">
            <w14:lumMod w14:val="75000"/>
            <w14:lumOff w14:val="25000"/>
          </w14:schemeClr>
        </w14:solidFill>
      </w14:textFill>
    </w:rPr>
  </w:style>
  <w:style w:type="character" w:customStyle="1" w:styleId="37">
    <w:name w:val="引用 字符"/>
    <w:basedOn w:val="20"/>
    <w:link w:val="36"/>
    <w:qFormat/>
    <w:uiPriority w:val="29"/>
    <w:rPr>
      <w:rFonts w:ascii="Times New Roman" w:hAnsi="Times New Roman" w:eastAsia="宋体"/>
      <w:i/>
      <w:iCs/>
      <w:color w:val="404040" w:themeColor="text1" w:themeTint="BF"/>
      <w14:textFill>
        <w14:solidFill>
          <w14:schemeClr w14:val="tx1">
            <w14:lumMod w14:val="75000"/>
            <w14:lumOff w14:val="25000"/>
          </w14:schemeClr>
        </w14:solidFill>
      </w14:textFill>
    </w:rPr>
  </w:style>
  <w:style w:type="paragraph" w:styleId="38">
    <w:name w:val="List Paragraph"/>
    <w:basedOn w:val="1"/>
    <w:qFormat/>
    <w:uiPriority w:val="34"/>
    <w:pPr>
      <w:adjustRightInd w:val="0"/>
      <w:snapToGrid w:val="0"/>
      <w:ind w:left="720"/>
      <w:contextualSpacing/>
    </w:pPr>
    <w:rPr>
      <w:rFonts w:ascii="Times New Roman" w:hAnsi="Times New Roman" w:eastAsia="宋体" w:cstheme="minorBidi"/>
      <w:szCs w:val="21"/>
    </w:rPr>
  </w:style>
  <w:style w:type="character" w:customStyle="1" w:styleId="39">
    <w:name w:val="明显强调1"/>
    <w:basedOn w:val="20"/>
    <w:qFormat/>
    <w:uiPriority w:val="21"/>
    <w:rPr>
      <w:i/>
      <w:iCs/>
      <w:color w:val="376092" w:themeColor="accent1" w:themeShade="BF"/>
    </w:rPr>
  </w:style>
  <w:style w:type="paragraph" w:styleId="40">
    <w:name w:val="Intense Quote"/>
    <w:basedOn w:val="1"/>
    <w:next w:val="1"/>
    <w:link w:val="41"/>
    <w:qFormat/>
    <w:uiPriority w:val="30"/>
    <w:pPr>
      <w:pBdr>
        <w:top w:val="single" w:color="366091" w:themeColor="accent1" w:themeShade="BF" w:sz="4" w:space="10"/>
        <w:bottom w:val="single" w:color="366091" w:themeColor="accent1" w:themeShade="BF" w:sz="4" w:space="10"/>
      </w:pBdr>
      <w:adjustRightInd w:val="0"/>
      <w:snapToGrid w:val="0"/>
      <w:spacing w:before="360" w:after="360"/>
      <w:ind w:left="864" w:right="864"/>
      <w:jc w:val="center"/>
    </w:pPr>
    <w:rPr>
      <w:rFonts w:ascii="Times New Roman" w:hAnsi="Times New Roman" w:eastAsia="宋体" w:cstheme="minorBidi"/>
      <w:i/>
      <w:iCs/>
      <w:color w:val="376092" w:themeColor="accent1" w:themeShade="BF"/>
      <w:szCs w:val="21"/>
    </w:rPr>
  </w:style>
  <w:style w:type="character" w:customStyle="1" w:styleId="41">
    <w:name w:val="明显引用 字符"/>
    <w:basedOn w:val="20"/>
    <w:link w:val="40"/>
    <w:qFormat/>
    <w:uiPriority w:val="30"/>
    <w:rPr>
      <w:rFonts w:ascii="Times New Roman" w:hAnsi="Times New Roman" w:eastAsia="宋体"/>
      <w:i/>
      <w:iCs/>
      <w:color w:val="376092" w:themeColor="accent1" w:themeShade="BF"/>
    </w:rPr>
  </w:style>
  <w:style w:type="character" w:customStyle="1" w:styleId="42">
    <w:name w:val="明显参考1"/>
    <w:basedOn w:val="20"/>
    <w:qFormat/>
    <w:uiPriority w:val="32"/>
    <w:rPr>
      <w:b/>
      <w:bCs/>
      <w:smallCaps/>
      <w:color w:val="376092" w:themeColor="accent1" w:themeShade="BF"/>
      <w:spacing w:val="5"/>
    </w:rPr>
  </w:style>
  <w:style w:type="paragraph" w:customStyle="1" w:styleId="43">
    <w:name w:val="xl31"/>
    <w:basedOn w:val="1"/>
    <w:qFormat/>
    <w:uiPriority w:val="0"/>
    <w:pPr>
      <w:widowControl/>
      <w:spacing w:before="100" w:beforeAutospacing="1" w:after="100" w:afterAutospacing="1"/>
      <w:jc w:val="center"/>
    </w:pPr>
    <w:rPr>
      <w:b/>
      <w:bCs/>
      <w:kern w:val="0"/>
      <w:sz w:val="28"/>
      <w:szCs w:val="28"/>
    </w:rPr>
  </w:style>
  <w:style w:type="paragraph" w:customStyle="1" w:styleId="44">
    <w:name w:val="D&amp;L"/>
    <w:basedOn w:val="15"/>
    <w:qFormat/>
    <w:uiPriority w:val="0"/>
    <w:pPr>
      <w:pBdr>
        <w:bottom w:val="thinThickSmallGap" w:color="auto" w:sz="18" w:space="1"/>
      </w:pBdr>
      <w:snapToGrid/>
      <w:spacing w:line="240" w:lineRule="atLeast"/>
      <w:jc w:val="center"/>
      <w:textAlignment w:val="baseline"/>
    </w:pPr>
    <w:rPr>
      <w:rFonts w:ascii="@仿宋_GB2312" w:hAnsi="@仿宋_GB2312" w:eastAsia="@仿宋_GB2312" w:cs="@仿宋_GB2312"/>
      <w:i w:val="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1569</Words>
  <Characters>1667</Characters>
  <Lines>57</Lines>
  <Paragraphs>70</Paragraphs>
  <TotalTime>311</TotalTime>
  <ScaleCrop>false</ScaleCrop>
  <LinksUpToDate>false</LinksUpToDate>
  <CharactersWithSpaces>1679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2025-08-05T05:35:00Z</dcterms:created>
  <dc:creator>kun wang</dc:creator>
  <cp:lastModifiedBy>昊博炫烨</cp:lastModifiedBy>
  <dcterms:modified xsi:type="dcterms:W3CDTF">2025-12-02T01:48:49Z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eyJoZGlkIjoiY2FmZDgyMmFlODU4ODJmNDI5OTQ3Y2E4NzZjZjZjYTkiLCJ1c2VySWQiOiIyNTIyMjAzNTYifQ==</vt:lpwstr>
  </property>
  <property fmtid="{D5CDD505-2E9C-101B-9397-08002B2CF9AE}" pid="3" name="KSOProductBuildVer">
    <vt:lpwstr>2052-12.1.0.23125</vt:lpwstr>
  </property>
  <property fmtid="{D5CDD505-2E9C-101B-9397-08002B2CF9AE}" pid="4" name="ICV">
    <vt:lpwstr>59B68C1CDEC24A7786DB53F5F5789D1C_13</vt:lpwstr>
  </property>
</Properties>
</file>