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9321A">
      <w:pPr>
        <w:pStyle w:val="6"/>
        <w:spacing w:before="240" w:after="240"/>
        <w:ind w:firstLine="0" w:firstLineChars="0"/>
        <w:jc w:val="center"/>
        <w:rPr>
          <w:rFonts w:ascii="宋体" w:hAnsi="宋体"/>
          <w:bCs/>
          <w:color w:val="auto"/>
          <w:sz w:val="24"/>
          <w:highlight w:val="none"/>
        </w:rPr>
      </w:pPr>
      <w:r>
        <w:rPr>
          <w:rFonts w:hint="eastAsia"/>
          <w:color w:val="auto"/>
          <w:highlight w:val="none"/>
          <w:lang w:eastAsia="zh-CN"/>
        </w:rPr>
        <w:t>太湖县中医院污水处理站运维服务</w:t>
      </w:r>
      <w:r>
        <w:rPr>
          <w:rFonts w:hint="eastAsia"/>
          <w:color w:val="auto"/>
          <w:highlight w:val="none"/>
          <w:lang w:val="zh-CN"/>
        </w:rPr>
        <w:t>需求及技术要求</w:t>
      </w:r>
    </w:p>
    <w:p w14:paraId="41DB0445">
      <w:pPr>
        <w:pStyle w:val="7"/>
        <w:tabs>
          <w:tab w:val="left" w:pos="567"/>
        </w:tabs>
        <w:spacing w:before="10"/>
        <w:rPr>
          <w:b/>
          <w:color w:val="auto"/>
          <w:sz w:val="21"/>
          <w:szCs w:val="21"/>
          <w:highlight w:val="none"/>
        </w:rPr>
      </w:pPr>
    </w:p>
    <w:p w14:paraId="246D1B17">
      <w:pPr>
        <w:keepNext w:val="0"/>
        <w:keepLines w:val="0"/>
        <w:pageBreakBefore w:val="0"/>
        <w:widowControl w:val="0"/>
        <w:kinsoku/>
        <w:wordWrap/>
        <w:overflowPunct/>
        <w:topLinePunct w:val="0"/>
        <w:autoSpaceDE/>
        <w:autoSpaceDN/>
        <w:bidi w:val="0"/>
        <w:adjustRightInd/>
        <w:snapToGrid/>
        <w:spacing w:line="520" w:lineRule="exact"/>
        <w:ind w:left="0" w:right="0" w:firstLine="466" w:firstLineChars="200"/>
        <w:jc w:val="left"/>
        <w:textAlignment w:val="auto"/>
        <w:outlineLvl w:val="1"/>
        <w:rPr>
          <w:rFonts w:ascii="宋体" w:hAnsi="宋体" w:cs="宋体"/>
          <w:b/>
          <w:bCs/>
          <w:color w:val="auto"/>
          <w:sz w:val="21"/>
          <w:szCs w:val="21"/>
          <w:highlight w:val="none"/>
        </w:rPr>
      </w:pPr>
      <w:r>
        <w:rPr>
          <w:rFonts w:ascii="宋体" w:hAnsi="宋体" w:cs="宋体"/>
          <w:b/>
          <w:bCs/>
          <w:color w:val="auto"/>
          <w:spacing w:val="11"/>
          <w:position w:val="2"/>
          <w:sz w:val="21"/>
          <w:szCs w:val="21"/>
          <w:highlight w:val="none"/>
        </w:rPr>
        <w:t>一</w:t>
      </w:r>
      <w:r>
        <w:rPr>
          <w:rFonts w:ascii="宋体" w:hAnsi="宋体" w:cs="宋体"/>
          <w:b/>
          <w:bCs/>
          <w:color w:val="auto"/>
          <w:spacing w:val="8"/>
          <w:position w:val="2"/>
          <w:sz w:val="21"/>
          <w:szCs w:val="21"/>
          <w:highlight w:val="none"/>
        </w:rPr>
        <w:t>、</w:t>
      </w:r>
      <w:r>
        <w:rPr>
          <w:rFonts w:hint="eastAsia"/>
          <w:b/>
          <w:bCs/>
          <w:color w:val="auto"/>
          <w:highlight w:val="none"/>
          <w:lang w:eastAsia="zh-CN"/>
        </w:rPr>
        <w:t>太湖县中医院污水处理站运维服务</w:t>
      </w:r>
      <w:r>
        <w:rPr>
          <w:rFonts w:hint="eastAsia"/>
          <w:b/>
          <w:bCs/>
          <w:color w:val="auto"/>
          <w:highlight w:val="none"/>
          <w:lang w:val="zh-CN"/>
        </w:rPr>
        <w:t>需求</w:t>
      </w:r>
    </w:p>
    <w:p w14:paraId="00A0FE52">
      <w:pPr>
        <w:keepNext w:val="0"/>
        <w:keepLines w:val="0"/>
        <w:pageBreakBefore w:val="0"/>
        <w:widowControl w:val="0"/>
        <w:kinsoku/>
        <w:wordWrap/>
        <w:overflowPunct/>
        <w:topLinePunct w:val="0"/>
        <w:autoSpaceDE/>
        <w:autoSpaceDN/>
        <w:bidi w:val="0"/>
        <w:adjustRightInd/>
        <w:snapToGrid/>
        <w:spacing w:line="520" w:lineRule="exact"/>
        <w:ind w:left="0" w:right="0" w:firstLine="484" w:firstLineChars="200"/>
        <w:jc w:val="left"/>
        <w:textAlignment w:val="auto"/>
        <w:rPr>
          <w:rFonts w:hint="eastAsia" w:ascii="宋体" w:hAnsi="宋体" w:cs="宋体"/>
          <w:color w:val="auto"/>
          <w:spacing w:val="16"/>
          <w:sz w:val="21"/>
          <w:szCs w:val="21"/>
          <w:highlight w:val="none"/>
          <w:lang w:val="en-US" w:eastAsia="zh-CN"/>
        </w:rPr>
      </w:pPr>
      <w:r>
        <w:rPr>
          <w:rFonts w:hint="eastAsia" w:ascii="宋体" w:hAnsi="宋体" w:cs="宋体"/>
          <w:color w:val="auto"/>
          <w:spacing w:val="16"/>
          <w:sz w:val="21"/>
          <w:szCs w:val="21"/>
          <w:highlight w:val="none"/>
          <w:lang w:eastAsia="zh-CN"/>
        </w:rPr>
        <w:t>太湖县中医院新院区污水处理站设计规模为处理污水</w:t>
      </w:r>
      <w:r>
        <w:rPr>
          <w:rFonts w:hint="eastAsia" w:ascii="宋体" w:hAnsi="宋体" w:cs="宋体"/>
          <w:color w:val="auto"/>
          <w:spacing w:val="16"/>
          <w:sz w:val="21"/>
          <w:szCs w:val="21"/>
          <w:highlight w:val="none"/>
          <w:lang w:val="en-US" w:eastAsia="zh-CN"/>
        </w:rPr>
        <w:t>532吨/天，处理工艺为：</w:t>
      </w:r>
    </w:p>
    <w:p w14:paraId="454CA3A5">
      <w:pPr>
        <w:keepNext w:val="0"/>
        <w:keepLines w:val="0"/>
        <w:pageBreakBefore w:val="0"/>
        <w:widowControl w:val="0"/>
        <w:kinsoku/>
        <w:wordWrap/>
        <w:overflowPunct/>
        <w:topLinePunct w:val="0"/>
        <w:autoSpaceDE/>
        <w:autoSpaceDN/>
        <w:bidi w:val="0"/>
        <w:adjustRightInd/>
        <w:snapToGrid/>
        <w:spacing w:line="520" w:lineRule="exact"/>
        <w:ind w:left="0" w:right="0" w:firstLine="484" w:firstLineChars="200"/>
        <w:jc w:val="left"/>
        <w:textAlignment w:val="auto"/>
        <w:rPr>
          <w:rFonts w:hint="eastAsia" w:ascii="宋体" w:hAnsi="宋体" w:cs="宋体"/>
          <w:color w:val="auto"/>
          <w:spacing w:val="16"/>
          <w:sz w:val="21"/>
          <w:szCs w:val="21"/>
          <w:highlight w:val="none"/>
          <w:lang w:eastAsia="zh-CN"/>
        </w:rPr>
      </w:pPr>
      <w:r>
        <w:rPr>
          <w:rFonts w:hint="eastAsia" w:ascii="宋体" w:hAnsi="宋体" w:cs="宋体"/>
          <w:color w:val="auto"/>
          <w:spacing w:val="16"/>
          <w:sz w:val="21"/>
          <w:szCs w:val="21"/>
          <w:highlight w:val="none"/>
          <w:lang w:val="en-US" w:eastAsia="zh-CN"/>
        </w:rPr>
        <w:t>污水</w:t>
      </w:r>
      <w:r>
        <w:rPr>
          <w:rFonts w:hint="default" w:ascii="Arial" w:hAnsi="Arial" w:cs="Arial"/>
          <w:color w:val="auto"/>
          <w:spacing w:val="16"/>
          <w:sz w:val="21"/>
          <w:szCs w:val="21"/>
          <w:highlight w:val="none"/>
          <w:lang w:val="en-US" w:eastAsia="zh-CN"/>
        </w:rPr>
        <w:t>→</w:t>
      </w:r>
      <w:r>
        <w:rPr>
          <w:rFonts w:hint="eastAsia" w:ascii="宋体" w:hAnsi="宋体" w:cs="宋体"/>
          <w:color w:val="auto"/>
          <w:spacing w:val="16"/>
          <w:sz w:val="21"/>
          <w:szCs w:val="21"/>
          <w:highlight w:val="none"/>
        </w:rPr>
        <w:t>格栅</w:t>
      </w:r>
      <w:r>
        <w:rPr>
          <w:rFonts w:hint="eastAsia" w:ascii="宋体" w:hAnsi="宋体" w:cs="宋体"/>
          <w:color w:val="auto"/>
          <w:spacing w:val="16"/>
          <w:sz w:val="21"/>
          <w:szCs w:val="21"/>
          <w:highlight w:val="none"/>
          <w:lang w:eastAsia="zh-CN"/>
        </w:rPr>
        <w:t>池</w:t>
      </w:r>
      <w:r>
        <w:rPr>
          <w:rFonts w:hint="default" w:ascii="Arial" w:hAnsi="Arial" w:cs="Arial"/>
          <w:color w:val="auto"/>
          <w:spacing w:val="16"/>
          <w:sz w:val="21"/>
          <w:szCs w:val="21"/>
          <w:highlight w:val="none"/>
          <w:lang w:val="en-US" w:eastAsia="zh-CN"/>
        </w:rPr>
        <w:t>→</w:t>
      </w:r>
      <w:r>
        <w:rPr>
          <w:rFonts w:hint="eastAsia" w:ascii="宋体" w:hAnsi="宋体" w:cs="宋体"/>
          <w:color w:val="auto"/>
          <w:spacing w:val="16"/>
          <w:sz w:val="21"/>
          <w:szCs w:val="21"/>
          <w:highlight w:val="none"/>
        </w:rPr>
        <w:t>调节池</w:t>
      </w:r>
      <w:r>
        <w:rPr>
          <w:rFonts w:hint="default" w:ascii="Arial" w:hAnsi="Arial" w:cs="Arial"/>
          <w:color w:val="auto"/>
          <w:spacing w:val="16"/>
          <w:sz w:val="21"/>
          <w:szCs w:val="21"/>
          <w:highlight w:val="none"/>
          <w:lang w:val="en-US" w:eastAsia="zh-CN"/>
        </w:rPr>
        <w:t>→</w:t>
      </w:r>
      <w:r>
        <w:rPr>
          <w:rFonts w:hint="eastAsia" w:ascii="宋体" w:hAnsi="宋体" w:cs="宋体"/>
          <w:color w:val="auto"/>
          <w:spacing w:val="16"/>
          <w:sz w:val="21"/>
          <w:szCs w:val="21"/>
          <w:highlight w:val="none"/>
        </w:rPr>
        <w:t>一体化污水处理设备(缺氧池+MBBR氧化池+沉淀池)</w:t>
      </w:r>
      <w:r>
        <w:rPr>
          <w:rFonts w:hint="default" w:ascii="Arial" w:hAnsi="Arial" w:cs="Arial"/>
          <w:color w:val="auto"/>
          <w:spacing w:val="16"/>
          <w:sz w:val="21"/>
          <w:szCs w:val="21"/>
          <w:highlight w:val="none"/>
          <w:lang w:val="en-US" w:eastAsia="zh-CN"/>
        </w:rPr>
        <w:t>→</w:t>
      </w:r>
      <w:r>
        <w:rPr>
          <w:rFonts w:hint="eastAsia" w:ascii="宋体" w:hAnsi="宋体" w:cs="宋体"/>
          <w:color w:val="auto"/>
          <w:spacing w:val="16"/>
          <w:sz w:val="21"/>
          <w:szCs w:val="21"/>
          <w:highlight w:val="none"/>
        </w:rPr>
        <w:t>一体化消毒设备(次氯酸钠消毒)处理工艺</w:t>
      </w:r>
      <w:r>
        <w:rPr>
          <w:rFonts w:hint="eastAsia" w:ascii="宋体" w:hAnsi="宋体" w:cs="宋体"/>
          <w:color w:val="auto"/>
          <w:spacing w:val="16"/>
          <w:sz w:val="21"/>
          <w:szCs w:val="21"/>
          <w:highlight w:val="none"/>
          <w:lang w:eastAsia="zh-CN"/>
        </w:rPr>
        <w:t>。</w:t>
      </w:r>
    </w:p>
    <w:p w14:paraId="15D75E27">
      <w:pPr>
        <w:keepNext w:val="0"/>
        <w:keepLines w:val="0"/>
        <w:pageBreakBefore w:val="0"/>
        <w:widowControl w:val="0"/>
        <w:kinsoku/>
        <w:wordWrap/>
        <w:overflowPunct/>
        <w:topLinePunct w:val="0"/>
        <w:autoSpaceDE/>
        <w:autoSpaceDN/>
        <w:bidi w:val="0"/>
        <w:adjustRightInd/>
        <w:snapToGrid/>
        <w:spacing w:line="520" w:lineRule="exact"/>
        <w:ind w:left="0" w:right="0" w:firstLine="484" w:firstLineChars="200"/>
        <w:jc w:val="left"/>
        <w:textAlignment w:val="auto"/>
        <w:rPr>
          <w:rFonts w:hint="eastAsia" w:ascii="Arial" w:hAnsi="Arial" w:cs="Arial"/>
          <w:color w:val="auto"/>
          <w:spacing w:val="16"/>
          <w:sz w:val="21"/>
          <w:szCs w:val="21"/>
          <w:highlight w:val="none"/>
          <w:lang w:val="en-US" w:eastAsia="zh-CN"/>
        </w:rPr>
      </w:pPr>
      <w:r>
        <w:rPr>
          <w:rFonts w:hint="eastAsia" w:ascii="宋体" w:hAnsi="宋体" w:cs="宋体"/>
          <w:color w:val="auto"/>
          <w:spacing w:val="16"/>
          <w:sz w:val="21"/>
          <w:szCs w:val="21"/>
          <w:highlight w:val="none"/>
          <w:lang w:eastAsia="zh-CN"/>
        </w:rPr>
        <w:t>感染楼污水</w:t>
      </w:r>
      <w:r>
        <w:rPr>
          <w:rFonts w:hint="default" w:ascii="Arial" w:hAnsi="Arial" w:cs="Arial"/>
          <w:color w:val="auto"/>
          <w:spacing w:val="16"/>
          <w:sz w:val="21"/>
          <w:szCs w:val="21"/>
          <w:highlight w:val="none"/>
          <w:lang w:val="en-US" w:eastAsia="zh-CN"/>
        </w:rPr>
        <w:t>→</w:t>
      </w:r>
      <w:r>
        <w:rPr>
          <w:rFonts w:hint="eastAsia" w:ascii="宋体" w:hAnsi="宋体" w:cs="宋体"/>
          <w:color w:val="auto"/>
          <w:spacing w:val="16"/>
          <w:sz w:val="21"/>
          <w:szCs w:val="21"/>
          <w:highlight w:val="none"/>
        </w:rPr>
        <w:t>格栅</w:t>
      </w:r>
      <w:r>
        <w:rPr>
          <w:rFonts w:hint="default" w:ascii="Arial" w:hAnsi="Arial" w:cs="Arial"/>
          <w:color w:val="auto"/>
          <w:spacing w:val="16"/>
          <w:sz w:val="21"/>
          <w:szCs w:val="21"/>
          <w:highlight w:val="none"/>
          <w:lang w:val="en-US" w:eastAsia="zh-CN"/>
        </w:rPr>
        <w:t>→</w:t>
      </w:r>
      <w:r>
        <w:rPr>
          <w:rFonts w:hint="eastAsia" w:ascii="Arial" w:hAnsi="Arial" w:cs="Arial"/>
          <w:color w:val="auto"/>
          <w:spacing w:val="16"/>
          <w:sz w:val="21"/>
          <w:szCs w:val="21"/>
          <w:highlight w:val="none"/>
          <w:lang w:val="en-US" w:eastAsia="zh-CN"/>
        </w:rPr>
        <w:t>预消毒</w:t>
      </w:r>
      <w:r>
        <w:rPr>
          <w:rFonts w:hint="eastAsia" w:ascii="宋体" w:hAnsi="宋体" w:cs="宋体"/>
          <w:color w:val="auto"/>
          <w:spacing w:val="16"/>
          <w:sz w:val="21"/>
          <w:szCs w:val="21"/>
          <w:highlight w:val="none"/>
        </w:rPr>
        <w:t>调节池</w:t>
      </w:r>
      <w:r>
        <w:rPr>
          <w:rFonts w:hint="default" w:ascii="Arial" w:hAnsi="Arial" w:cs="Arial"/>
          <w:color w:val="auto"/>
          <w:spacing w:val="16"/>
          <w:sz w:val="21"/>
          <w:szCs w:val="21"/>
          <w:highlight w:val="none"/>
          <w:lang w:val="en-US" w:eastAsia="zh-CN"/>
        </w:rPr>
        <w:t>→</w:t>
      </w:r>
      <w:r>
        <w:rPr>
          <w:rFonts w:hint="eastAsia" w:ascii="Arial" w:hAnsi="Arial" w:cs="Arial"/>
          <w:color w:val="auto"/>
          <w:spacing w:val="16"/>
          <w:sz w:val="21"/>
          <w:szCs w:val="21"/>
          <w:highlight w:val="none"/>
          <w:lang w:val="en-US" w:eastAsia="zh-CN"/>
        </w:rPr>
        <w:t>预消毒池</w:t>
      </w:r>
      <w:r>
        <w:rPr>
          <w:rFonts w:hint="default" w:ascii="Arial" w:hAnsi="Arial" w:cs="Arial"/>
          <w:color w:val="auto"/>
          <w:spacing w:val="16"/>
          <w:sz w:val="21"/>
          <w:szCs w:val="21"/>
          <w:highlight w:val="none"/>
          <w:lang w:val="en-US" w:eastAsia="zh-CN"/>
        </w:rPr>
        <w:t>→与医院综合污水合流至格栅池</w:t>
      </w:r>
      <w:r>
        <w:rPr>
          <w:rFonts w:hint="eastAsia" w:ascii="Arial" w:hAnsi="Arial" w:cs="Arial"/>
          <w:color w:val="auto"/>
          <w:spacing w:val="16"/>
          <w:sz w:val="21"/>
          <w:szCs w:val="21"/>
          <w:highlight w:val="none"/>
          <w:lang w:val="en-US" w:eastAsia="zh-CN"/>
        </w:rPr>
        <w:t>。</w:t>
      </w:r>
    </w:p>
    <w:p w14:paraId="2362E667">
      <w:pPr>
        <w:keepNext w:val="0"/>
        <w:keepLines w:val="0"/>
        <w:pageBreakBefore w:val="0"/>
        <w:widowControl w:val="0"/>
        <w:kinsoku/>
        <w:wordWrap/>
        <w:overflowPunct/>
        <w:topLinePunct w:val="0"/>
        <w:autoSpaceDE/>
        <w:autoSpaceDN/>
        <w:bidi w:val="0"/>
        <w:adjustRightInd/>
        <w:snapToGrid/>
        <w:spacing w:line="520" w:lineRule="exact"/>
        <w:ind w:left="0" w:right="0" w:firstLine="484" w:firstLineChars="200"/>
        <w:jc w:val="left"/>
        <w:textAlignment w:val="auto"/>
        <w:rPr>
          <w:rFonts w:hint="eastAsia" w:ascii="Arial" w:hAnsi="Arial" w:cs="Arial"/>
          <w:color w:val="auto"/>
          <w:spacing w:val="16"/>
          <w:sz w:val="21"/>
          <w:szCs w:val="21"/>
          <w:highlight w:val="none"/>
          <w:lang w:val="en-US" w:eastAsia="zh-CN"/>
        </w:rPr>
      </w:pPr>
      <w:r>
        <w:rPr>
          <w:rFonts w:hint="eastAsia" w:ascii="Arial" w:hAnsi="Arial" w:cs="Arial"/>
          <w:color w:val="auto"/>
          <w:spacing w:val="16"/>
          <w:sz w:val="21"/>
          <w:szCs w:val="21"/>
          <w:highlight w:val="none"/>
          <w:lang w:val="en-US" w:eastAsia="zh-CN"/>
        </w:rPr>
        <w:t>污泥采用消毒+叠螺脱水机脱水后外运委托有资质的单位进行处置。</w:t>
      </w:r>
    </w:p>
    <w:p w14:paraId="5A457C8E">
      <w:pPr>
        <w:keepNext w:val="0"/>
        <w:keepLines w:val="0"/>
        <w:pageBreakBefore w:val="0"/>
        <w:widowControl w:val="0"/>
        <w:kinsoku/>
        <w:wordWrap/>
        <w:overflowPunct/>
        <w:topLinePunct w:val="0"/>
        <w:autoSpaceDE/>
        <w:autoSpaceDN/>
        <w:bidi w:val="0"/>
        <w:adjustRightInd/>
        <w:snapToGrid/>
        <w:spacing w:line="520" w:lineRule="exact"/>
        <w:ind w:left="0" w:right="0" w:firstLine="484" w:firstLineChars="200"/>
        <w:jc w:val="left"/>
        <w:textAlignment w:val="auto"/>
        <w:rPr>
          <w:rFonts w:hint="default" w:ascii="宋体" w:hAnsi="宋体" w:eastAsia="宋体" w:cs="宋体"/>
          <w:color w:val="auto"/>
          <w:spacing w:val="16"/>
          <w:sz w:val="21"/>
          <w:szCs w:val="21"/>
          <w:highlight w:val="none"/>
          <w:lang w:val="en-US" w:eastAsia="zh-CN"/>
        </w:rPr>
      </w:pPr>
      <w:r>
        <w:rPr>
          <w:rFonts w:hint="eastAsia" w:ascii="Arial" w:hAnsi="Arial" w:cs="Arial"/>
          <w:color w:val="auto"/>
          <w:spacing w:val="16"/>
          <w:sz w:val="21"/>
          <w:szCs w:val="21"/>
          <w:highlight w:val="none"/>
          <w:lang w:val="en-US" w:eastAsia="zh-CN"/>
        </w:rPr>
        <w:t>废气采用UV+活性炭一体式除臭装置。污水排放口安装在线监测系统并与生态环境部门联网。</w:t>
      </w:r>
    </w:p>
    <w:p w14:paraId="43F8B92D">
      <w:pPr>
        <w:keepNext w:val="0"/>
        <w:keepLines w:val="0"/>
        <w:pageBreakBefore w:val="0"/>
        <w:widowControl w:val="0"/>
        <w:kinsoku/>
        <w:wordWrap/>
        <w:overflowPunct/>
        <w:topLinePunct w:val="0"/>
        <w:autoSpaceDE/>
        <w:autoSpaceDN/>
        <w:bidi w:val="0"/>
        <w:adjustRightInd/>
        <w:snapToGrid/>
        <w:spacing w:line="520" w:lineRule="exact"/>
        <w:ind w:left="0" w:right="0" w:firstLine="484" w:firstLineChars="200"/>
        <w:jc w:val="left"/>
        <w:textAlignment w:val="auto"/>
        <w:rPr>
          <w:rFonts w:ascii="宋体" w:hAnsi="宋体" w:cs="宋体"/>
          <w:color w:val="auto"/>
          <w:sz w:val="21"/>
          <w:szCs w:val="21"/>
          <w:highlight w:val="none"/>
        </w:rPr>
      </w:pPr>
      <w:r>
        <w:rPr>
          <w:rFonts w:ascii="宋体" w:hAnsi="宋体" w:cs="宋体"/>
          <w:color w:val="auto"/>
          <w:spacing w:val="16"/>
          <w:sz w:val="21"/>
          <w:szCs w:val="21"/>
          <w:highlight w:val="none"/>
        </w:rPr>
        <w:t>污水处理</w:t>
      </w:r>
      <w:r>
        <w:rPr>
          <w:rFonts w:hint="eastAsia" w:ascii="宋体" w:hAnsi="宋体" w:cs="宋体"/>
          <w:color w:val="auto"/>
          <w:spacing w:val="16"/>
          <w:sz w:val="21"/>
          <w:szCs w:val="21"/>
          <w:highlight w:val="none"/>
        </w:rPr>
        <w:t>站</w:t>
      </w:r>
      <w:r>
        <w:rPr>
          <w:rFonts w:ascii="宋体" w:hAnsi="宋体" w:cs="宋体"/>
          <w:color w:val="auto"/>
          <w:spacing w:val="22"/>
          <w:sz w:val="21"/>
          <w:szCs w:val="21"/>
          <w:highlight w:val="none"/>
        </w:rPr>
        <w:t>运维</w:t>
      </w:r>
      <w:r>
        <w:rPr>
          <w:rFonts w:hint="eastAsia" w:ascii="宋体" w:hAnsi="宋体" w:cs="宋体"/>
          <w:color w:val="auto"/>
          <w:spacing w:val="20"/>
          <w:sz w:val="21"/>
          <w:szCs w:val="21"/>
          <w:highlight w:val="none"/>
          <w:lang w:eastAsia="zh-CN"/>
        </w:rPr>
        <w:t>内容</w:t>
      </w:r>
      <w:r>
        <w:rPr>
          <w:rFonts w:ascii="宋体" w:hAnsi="宋体" w:cs="宋体"/>
          <w:color w:val="auto"/>
          <w:spacing w:val="11"/>
          <w:sz w:val="21"/>
          <w:szCs w:val="21"/>
          <w:highlight w:val="none"/>
        </w:rPr>
        <w:t>：包括污水处理涉</w:t>
      </w:r>
      <w:r>
        <w:rPr>
          <w:rFonts w:ascii="宋体" w:hAnsi="宋体" w:cs="宋体"/>
          <w:color w:val="auto"/>
          <w:spacing w:val="22"/>
          <w:sz w:val="21"/>
          <w:szCs w:val="21"/>
          <w:highlight w:val="none"/>
        </w:rPr>
        <w:t>及的</w:t>
      </w:r>
      <w:r>
        <w:rPr>
          <w:rFonts w:ascii="宋体" w:hAnsi="宋体" w:cs="宋体"/>
          <w:color w:val="auto"/>
          <w:spacing w:val="19"/>
          <w:sz w:val="21"/>
          <w:szCs w:val="21"/>
          <w:highlight w:val="none"/>
        </w:rPr>
        <w:t>所</w:t>
      </w:r>
      <w:r>
        <w:rPr>
          <w:rFonts w:ascii="宋体" w:hAnsi="宋体" w:cs="宋体"/>
          <w:color w:val="auto"/>
          <w:spacing w:val="11"/>
          <w:sz w:val="21"/>
          <w:szCs w:val="21"/>
          <w:highlight w:val="none"/>
        </w:rPr>
        <w:t>有设备设施的日常运行、管理、维护、维修、保养；污水处理站运行所需的药剂、试剂、材料；污</w:t>
      </w:r>
      <w:r>
        <w:rPr>
          <w:rFonts w:ascii="宋体" w:hAnsi="宋体" w:cs="宋体"/>
          <w:color w:val="auto"/>
          <w:spacing w:val="22"/>
          <w:sz w:val="21"/>
          <w:szCs w:val="21"/>
          <w:highlight w:val="none"/>
        </w:rPr>
        <w:t>水处</w:t>
      </w:r>
      <w:r>
        <w:rPr>
          <w:rFonts w:ascii="宋体" w:hAnsi="宋体" w:cs="宋体"/>
          <w:color w:val="auto"/>
          <w:spacing w:val="19"/>
          <w:sz w:val="21"/>
          <w:szCs w:val="21"/>
          <w:highlight w:val="none"/>
        </w:rPr>
        <w:t>理</w:t>
      </w:r>
      <w:r>
        <w:rPr>
          <w:rFonts w:ascii="宋体" w:hAnsi="宋体" w:cs="宋体"/>
          <w:color w:val="auto"/>
          <w:spacing w:val="11"/>
          <w:sz w:val="21"/>
          <w:szCs w:val="21"/>
          <w:highlight w:val="none"/>
        </w:rPr>
        <w:t>站范围内管网的运营维护；水质自检及分析化验；根据排污许可证要求进行的大气、废水及废气的</w:t>
      </w:r>
      <w:r>
        <w:rPr>
          <w:rFonts w:ascii="宋体" w:hAnsi="宋体" w:cs="宋体"/>
          <w:color w:val="auto"/>
          <w:spacing w:val="8"/>
          <w:sz w:val="21"/>
          <w:szCs w:val="21"/>
          <w:highlight w:val="none"/>
        </w:rPr>
        <w:t xml:space="preserve">监测；排污许可证的平台管理；运维人员的配备及管理 (包含运维人员工资福利、安全防护、安全责任) </w:t>
      </w:r>
      <w:r>
        <w:rPr>
          <w:rFonts w:ascii="宋体" w:hAnsi="宋体" w:cs="宋体"/>
          <w:color w:val="auto"/>
          <w:spacing w:val="7"/>
          <w:sz w:val="21"/>
          <w:szCs w:val="21"/>
          <w:highlight w:val="none"/>
        </w:rPr>
        <w:t>，</w:t>
      </w:r>
      <w:r>
        <w:rPr>
          <w:rFonts w:ascii="宋体" w:hAnsi="宋体" w:cs="宋体"/>
          <w:color w:val="auto"/>
          <w:spacing w:val="18"/>
          <w:sz w:val="21"/>
          <w:szCs w:val="21"/>
          <w:highlight w:val="none"/>
        </w:rPr>
        <w:t>运维</w:t>
      </w:r>
      <w:r>
        <w:rPr>
          <w:rFonts w:ascii="宋体" w:hAnsi="宋体" w:cs="宋体"/>
          <w:color w:val="auto"/>
          <w:spacing w:val="14"/>
          <w:sz w:val="21"/>
          <w:szCs w:val="21"/>
          <w:highlight w:val="none"/>
        </w:rPr>
        <w:t>记</w:t>
      </w:r>
      <w:r>
        <w:rPr>
          <w:rFonts w:ascii="宋体" w:hAnsi="宋体" w:cs="宋体"/>
          <w:color w:val="auto"/>
          <w:spacing w:val="9"/>
          <w:sz w:val="21"/>
          <w:szCs w:val="21"/>
          <w:highlight w:val="none"/>
        </w:rPr>
        <w:t>录及技术资料存档；信息汇报等保证正常运营的所有内容。需确保出水水质稳定达标排放。</w:t>
      </w:r>
      <w:r>
        <w:rPr>
          <w:rFonts w:ascii="宋体" w:hAnsi="宋体" w:cs="宋体"/>
          <w:color w:val="auto"/>
          <w:spacing w:val="11"/>
          <w:sz w:val="21"/>
          <w:szCs w:val="21"/>
          <w:highlight w:val="none"/>
        </w:rPr>
        <w:t>运维期内</w:t>
      </w:r>
      <w:r>
        <w:rPr>
          <w:rFonts w:ascii="宋体" w:hAnsi="宋体" w:cs="宋体"/>
          <w:color w:val="auto"/>
          <w:spacing w:val="16"/>
          <w:sz w:val="21"/>
          <w:szCs w:val="21"/>
          <w:highlight w:val="none"/>
        </w:rPr>
        <w:t>办公和污水处理如需其他设备和物资均由</w:t>
      </w:r>
      <w:r>
        <w:rPr>
          <w:rFonts w:hint="eastAsia" w:ascii="宋体" w:hAnsi="宋体" w:cs="宋体"/>
          <w:color w:val="auto"/>
          <w:spacing w:val="16"/>
          <w:sz w:val="21"/>
          <w:szCs w:val="21"/>
          <w:highlight w:val="none"/>
        </w:rPr>
        <w:t>成交人</w:t>
      </w:r>
      <w:r>
        <w:rPr>
          <w:rFonts w:ascii="宋体" w:hAnsi="宋体" w:cs="宋体"/>
          <w:color w:val="auto"/>
          <w:spacing w:val="16"/>
          <w:sz w:val="21"/>
          <w:szCs w:val="21"/>
          <w:highlight w:val="none"/>
        </w:rPr>
        <w:t>自行承担</w:t>
      </w:r>
      <w:r>
        <w:rPr>
          <w:rFonts w:hint="eastAsia" w:ascii="宋体" w:hAnsi="宋体" w:cs="宋体"/>
          <w:color w:val="auto"/>
          <w:spacing w:val="16"/>
          <w:sz w:val="21"/>
          <w:szCs w:val="21"/>
          <w:highlight w:val="none"/>
        </w:rPr>
        <w:t>，</w:t>
      </w:r>
      <w:r>
        <w:rPr>
          <w:rFonts w:hint="eastAsia" w:ascii="宋体" w:hAnsi="宋体" w:cs="宋体"/>
          <w:color w:val="auto"/>
          <w:spacing w:val="11"/>
          <w:sz w:val="21"/>
          <w:szCs w:val="21"/>
          <w:highlight w:val="none"/>
        </w:rPr>
        <w:t>采购</w:t>
      </w:r>
      <w:r>
        <w:rPr>
          <w:rFonts w:ascii="宋体" w:hAnsi="宋体" w:cs="宋体"/>
          <w:color w:val="auto"/>
          <w:spacing w:val="11"/>
          <w:sz w:val="21"/>
          <w:szCs w:val="21"/>
          <w:highlight w:val="none"/>
        </w:rPr>
        <w:t>人不再另行支付和支出其他任何费用。</w:t>
      </w:r>
    </w:p>
    <w:p w14:paraId="5956989D">
      <w:pPr>
        <w:keepNext w:val="0"/>
        <w:keepLines w:val="0"/>
        <w:pageBreakBefore w:val="0"/>
        <w:widowControl w:val="0"/>
        <w:kinsoku/>
        <w:wordWrap/>
        <w:overflowPunct/>
        <w:topLinePunct w:val="0"/>
        <w:autoSpaceDE/>
        <w:autoSpaceDN/>
        <w:bidi w:val="0"/>
        <w:adjustRightInd/>
        <w:snapToGrid/>
        <w:spacing w:line="520" w:lineRule="exact"/>
        <w:ind w:left="0" w:right="0" w:firstLine="448" w:firstLineChars="200"/>
        <w:jc w:val="left"/>
        <w:textAlignment w:val="auto"/>
        <w:rPr>
          <w:rFonts w:ascii="宋体" w:hAnsi="宋体" w:cs="宋体"/>
          <w:color w:val="auto"/>
          <w:spacing w:val="35"/>
          <w:position w:val="1"/>
          <w:sz w:val="21"/>
          <w:szCs w:val="21"/>
          <w:highlight w:val="none"/>
        </w:rPr>
      </w:pPr>
      <w:r>
        <w:rPr>
          <w:rFonts w:ascii="宋体" w:hAnsi="宋体" w:cs="宋体"/>
          <w:color w:val="auto"/>
          <w:spacing w:val="7"/>
          <w:sz w:val="21"/>
          <w:szCs w:val="21"/>
          <w:highlight w:val="none"/>
        </w:rPr>
        <w:t>注：污水处理站运营所需的水电费由</w:t>
      </w:r>
      <w:r>
        <w:rPr>
          <w:rFonts w:hint="eastAsia" w:ascii="宋体" w:hAnsi="宋体" w:cs="宋体"/>
          <w:color w:val="auto"/>
          <w:spacing w:val="7"/>
          <w:sz w:val="21"/>
          <w:szCs w:val="21"/>
          <w:highlight w:val="none"/>
        </w:rPr>
        <w:t>采购人</w:t>
      </w:r>
      <w:r>
        <w:rPr>
          <w:rFonts w:ascii="宋体" w:hAnsi="宋体" w:cs="宋体"/>
          <w:color w:val="auto"/>
          <w:spacing w:val="7"/>
          <w:sz w:val="21"/>
          <w:szCs w:val="21"/>
          <w:highlight w:val="none"/>
        </w:rPr>
        <w:t>承担，但</w:t>
      </w:r>
      <w:r>
        <w:rPr>
          <w:rFonts w:hint="eastAsia" w:ascii="宋体" w:hAnsi="宋体" w:cs="宋体"/>
          <w:color w:val="auto"/>
          <w:spacing w:val="7"/>
          <w:sz w:val="21"/>
          <w:szCs w:val="21"/>
          <w:highlight w:val="none"/>
        </w:rPr>
        <w:t>成交人</w:t>
      </w:r>
      <w:r>
        <w:rPr>
          <w:rFonts w:ascii="宋体" w:hAnsi="宋体" w:cs="宋体"/>
          <w:color w:val="auto"/>
          <w:spacing w:val="7"/>
          <w:sz w:val="21"/>
          <w:szCs w:val="21"/>
          <w:highlight w:val="none"/>
        </w:rPr>
        <w:t>需节约用水用电，否则</w:t>
      </w:r>
      <w:r>
        <w:rPr>
          <w:rFonts w:hint="eastAsia" w:ascii="宋体" w:hAnsi="宋体" w:cs="宋体"/>
          <w:color w:val="auto"/>
          <w:spacing w:val="7"/>
          <w:sz w:val="21"/>
          <w:szCs w:val="21"/>
          <w:highlight w:val="none"/>
        </w:rPr>
        <w:t>采购人</w:t>
      </w:r>
      <w:r>
        <w:rPr>
          <w:rFonts w:ascii="宋体" w:hAnsi="宋体" w:cs="宋体"/>
          <w:color w:val="auto"/>
          <w:spacing w:val="7"/>
          <w:sz w:val="21"/>
          <w:szCs w:val="21"/>
          <w:highlight w:val="none"/>
        </w:rPr>
        <w:t>有权予以</w:t>
      </w:r>
      <w:r>
        <w:rPr>
          <w:rFonts w:ascii="宋体" w:hAnsi="宋体" w:cs="宋体"/>
          <w:color w:val="auto"/>
          <w:sz w:val="21"/>
          <w:szCs w:val="21"/>
          <w:highlight w:val="none"/>
        </w:rPr>
        <w:t>奖</w:t>
      </w:r>
      <w:r>
        <w:rPr>
          <w:rFonts w:ascii="宋体" w:hAnsi="宋体" w:cs="宋体"/>
          <w:color w:val="auto"/>
          <w:spacing w:val="22"/>
          <w:sz w:val="21"/>
          <w:szCs w:val="21"/>
          <w:highlight w:val="none"/>
        </w:rPr>
        <w:t>惩；</w:t>
      </w:r>
      <w:r>
        <w:rPr>
          <w:rFonts w:hint="eastAsia" w:ascii="宋体" w:hAnsi="宋体" w:cs="宋体"/>
          <w:color w:val="auto"/>
          <w:spacing w:val="13"/>
          <w:sz w:val="21"/>
          <w:szCs w:val="21"/>
          <w:highlight w:val="none"/>
        </w:rPr>
        <w:t>采购人</w:t>
      </w:r>
      <w:r>
        <w:rPr>
          <w:rFonts w:ascii="宋体" w:hAnsi="宋体" w:cs="宋体"/>
          <w:color w:val="auto"/>
          <w:spacing w:val="11"/>
          <w:sz w:val="21"/>
          <w:szCs w:val="21"/>
          <w:highlight w:val="none"/>
        </w:rPr>
        <w:t>污水处理站绝大部分设备均在质保期内，且质保期两年与本项目基本同步，</w:t>
      </w:r>
      <w:r>
        <w:rPr>
          <w:rFonts w:hint="eastAsia" w:ascii="宋体" w:hAnsi="宋体" w:cs="宋体"/>
          <w:color w:val="auto"/>
          <w:spacing w:val="11"/>
          <w:sz w:val="21"/>
          <w:szCs w:val="21"/>
          <w:highlight w:val="none"/>
        </w:rPr>
        <w:t>成交人</w:t>
      </w:r>
      <w:r>
        <w:rPr>
          <w:rFonts w:ascii="宋体" w:hAnsi="宋体" w:cs="宋体"/>
          <w:color w:val="auto"/>
          <w:spacing w:val="11"/>
          <w:sz w:val="21"/>
          <w:szCs w:val="21"/>
          <w:highlight w:val="none"/>
        </w:rPr>
        <w:t>只需承担质</w:t>
      </w:r>
      <w:r>
        <w:rPr>
          <w:rFonts w:ascii="宋体" w:hAnsi="宋体" w:cs="宋体"/>
          <w:color w:val="auto"/>
          <w:spacing w:val="22"/>
          <w:sz w:val="21"/>
          <w:szCs w:val="21"/>
          <w:highlight w:val="none"/>
        </w:rPr>
        <w:t>保期</w:t>
      </w:r>
      <w:r>
        <w:rPr>
          <w:rFonts w:ascii="宋体" w:hAnsi="宋体" w:cs="宋体"/>
          <w:color w:val="auto"/>
          <w:spacing w:val="17"/>
          <w:sz w:val="21"/>
          <w:szCs w:val="21"/>
          <w:highlight w:val="none"/>
        </w:rPr>
        <w:t>外</w:t>
      </w:r>
      <w:r>
        <w:rPr>
          <w:rFonts w:ascii="宋体" w:hAnsi="宋体" w:cs="宋体"/>
          <w:color w:val="auto"/>
          <w:spacing w:val="11"/>
          <w:sz w:val="21"/>
          <w:szCs w:val="21"/>
          <w:highlight w:val="none"/>
        </w:rPr>
        <w:t>设备的维修和确保质保期内设备无人为损坏即可，请投标人务必自行勘测现场确保设备运行满足目</w:t>
      </w:r>
      <w:r>
        <w:rPr>
          <w:rFonts w:ascii="宋体" w:hAnsi="宋体" w:cs="宋体"/>
          <w:color w:val="auto"/>
          <w:spacing w:val="13"/>
          <w:sz w:val="21"/>
          <w:szCs w:val="21"/>
          <w:highlight w:val="none"/>
        </w:rPr>
        <w:t>前</w:t>
      </w:r>
      <w:r>
        <w:rPr>
          <w:rFonts w:hint="eastAsia" w:ascii="宋体" w:hAnsi="宋体" w:cs="宋体"/>
          <w:color w:val="auto"/>
          <w:spacing w:val="10"/>
          <w:sz w:val="21"/>
          <w:szCs w:val="21"/>
          <w:highlight w:val="none"/>
        </w:rPr>
        <w:t>采购</w:t>
      </w:r>
      <w:r>
        <w:rPr>
          <w:rFonts w:ascii="宋体" w:hAnsi="宋体" w:cs="宋体"/>
          <w:color w:val="auto"/>
          <w:spacing w:val="10"/>
          <w:sz w:val="21"/>
          <w:szCs w:val="21"/>
          <w:highlight w:val="none"/>
        </w:rPr>
        <w:t>人所在地污水处理最新环保要求，否则一切后果均由</w:t>
      </w:r>
      <w:r>
        <w:rPr>
          <w:rFonts w:hint="eastAsia" w:ascii="宋体" w:hAnsi="宋体" w:cs="宋体"/>
          <w:color w:val="auto"/>
          <w:spacing w:val="10"/>
          <w:sz w:val="21"/>
          <w:szCs w:val="21"/>
          <w:highlight w:val="none"/>
        </w:rPr>
        <w:t>成交人</w:t>
      </w:r>
      <w:r>
        <w:rPr>
          <w:rFonts w:ascii="宋体" w:hAnsi="宋体" w:cs="宋体"/>
          <w:color w:val="auto"/>
          <w:spacing w:val="10"/>
          <w:sz w:val="21"/>
          <w:szCs w:val="21"/>
          <w:highlight w:val="none"/>
        </w:rPr>
        <w:t>自行承担。</w:t>
      </w:r>
    </w:p>
    <w:p w14:paraId="00BBE551">
      <w:pPr>
        <w:keepNext w:val="0"/>
        <w:keepLines w:val="0"/>
        <w:pageBreakBefore w:val="0"/>
        <w:widowControl w:val="0"/>
        <w:kinsoku/>
        <w:wordWrap/>
        <w:overflowPunct/>
        <w:topLinePunct w:val="0"/>
        <w:autoSpaceDE/>
        <w:autoSpaceDN/>
        <w:bidi w:val="0"/>
        <w:adjustRightInd/>
        <w:snapToGrid/>
        <w:spacing w:line="520" w:lineRule="exact"/>
        <w:ind w:left="0" w:right="0" w:firstLine="510" w:firstLineChars="200"/>
        <w:jc w:val="left"/>
        <w:textAlignment w:val="auto"/>
        <w:rPr>
          <w:rFonts w:ascii="宋体" w:hAnsi="宋体" w:eastAsia="宋体" w:cs="宋体"/>
          <w:b/>
          <w:bCs/>
          <w:color w:val="auto"/>
          <w:spacing w:val="22"/>
          <w:sz w:val="21"/>
          <w:szCs w:val="21"/>
          <w:highlight w:val="none"/>
        </w:rPr>
      </w:pPr>
      <w:r>
        <w:rPr>
          <w:rFonts w:ascii="宋体" w:hAnsi="宋体" w:eastAsia="宋体" w:cs="宋体"/>
          <w:b/>
          <w:bCs/>
          <w:color w:val="auto"/>
          <w:spacing w:val="22"/>
          <w:sz w:val="21"/>
          <w:szCs w:val="21"/>
          <w:highlight w:val="none"/>
        </w:rPr>
        <w:t>二、</w:t>
      </w:r>
      <w:r>
        <w:rPr>
          <w:rFonts w:hint="eastAsia" w:ascii="宋体" w:hAnsi="宋体" w:eastAsia="宋体" w:cs="宋体"/>
          <w:b/>
          <w:bCs/>
          <w:color w:val="auto"/>
          <w:spacing w:val="22"/>
          <w:sz w:val="21"/>
          <w:szCs w:val="21"/>
          <w:highlight w:val="none"/>
        </w:rPr>
        <w:t>太湖县中医院污水处理站运维服务</w:t>
      </w:r>
      <w:r>
        <w:rPr>
          <w:rFonts w:ascii="宋体" w:hAnsi="宋体" w:eastAsia="宋体" w:cs="宋体"/>
          <w:b/>
          <w:bCs/>
          <w:color w:val="auto"/>
          <w:spacing w:val="22"/>
          <w:sz w:val="21"/>
          <w:szCs w:val="21"/>
          <w:highlight w:val="none"/>
        </w:rPr>
        <w:t>技术要求</w:t>
      </w:r>
    </w:p>
    <w:p w14:paraId="5BDA71E3">
      <w:pPr>
        <w:keepNext w:val="0"/>
        <w:keepLines w:val="0"/>
        <w:pageBreakBefore w:val="0"/>
        <w:widowControl w:val="0"/>
        <w:kinsoku/>
        <w:wordWrap/>
        <w:overflowPunct/>
        <w:topLinePunct w:val="0"/>
        <w:autoSpaceDE/>
        <w:autoSpaceDN/>
        <w:bidi w:val="0"/>
        <w:adjustRightInd/>
        <w:snapToGrid/>
        <w:spacing w:line="520" w:lineRule="exact"/>
        <w:ind w:left="0" w:right="0" w:firstLine="508" w:firstLineChars="200"/>
        <w:jc w:val="left"/>
        <w:textAlignment w:val="auto"/>
        <w:rPr>
          <w:rFonts w:ascii="宋体" w:hAnsi="宋体" w:eastAsia="宋体" w:cs="宋体"/>
          <w:color w:val="auto"/>
          <w:spacing w:val="22"/>
          <w:sz w:val="21"/>
          <w:szCs w:val="21"/>
          <w:highlight w:val="none"/>
        </w:rPr>
      </w:pPr>
      <w:r>
        <w:rPr>
          <w:rFonts w:ascii="宋体" w:hAnsi="宋体" w:eastAsia="宋体" w:cs="宋体"/>
          <w:color w:val="auto"/>
          <w:spacing w:val="22"/>
          <w:sz w:val="21"/>
          <w:szCs w:val="21"/>
          <w:highlight w:val="none"/>
        </w:rPr>
        <w:t>1、</w:t>
      </w:r>
      <w:r>
        <w:rPr>
          <w:rFonts w:hint="eastAsia" w:ascii="宋体" w:hAnsi="宋体" w:cs="宋体"/>
          <w:color w:val="auto"/>
          <w:spacing w:val="22"/>
          <w:sz w:val="21"/>
          <w:szCs w:val="21"/>
          <w:highlight w:val="none"/>
          <w:lang w:eastAsia="zh-CN"/>
        </w:rPr>
        <w:t>运维服务</w:t>
      </w:r>
      <w:r>
        <w:rPr>
          <w:rFonts w:ascii="宋体" w:hAnsi="宋体" w:eastAsia="宋体" w:cs="宋体"/>
          <w:color w:val="auto"/>
          <w:spacing w:val="22"/>
          <w:sz w:val="21"/>
          <w:szCs w:val="21"/>
          <w:highlight w:val="none"/>
        </w:rPr>
        <w:t>依据</w:t>
      </w:r>
    </w:p>
    <w:p w14:paraId="375D10B3">
      <w:pPr>
        <w:keepNext w:val="0"/>
        <w:keepLines w:val="0"/>
        <w:pageBreakBefore w:val="0"/>
        <w:widowControl w:val="0"/>
        <w:kinsoku/>
        <w:wordWrap/>
        <w:overflowPunct/>
        <w:topLinePunct w:val="0"/>
        <w:autoSpaceDE/>
        <w:autoSpaceDN/>
        <w:bidi w:val="0"/>
        <w:adjustRightInd/>
        <w:snapToGrid/>
        <w:spacing w:line="520" w:lineRule="exact"/>
        <w:ind w:left="0" w:right="0" w:firstLine="508" w:firstLineChars="200"/>
        <w:jc w:val="left"/>
        <w:textAlignment w:val="auto"/>
        <w:rPr>
          <w:rFonts w:ascii="宋体" w:hAnsi="宋体" w:eastAsia="宋体" w:cs="宋体"/>
          <w:color w:val="auto"/>
          <w:spacing w:val="22"/>
          <w:sz w:val="21"/>
          <w:szCs w:val="21"/>
          <w:highlight w:val="none"/>
        </w:rPr>
      </w:pPr>
      <w:r>
        <w:rPr>
          <w:rFonts w:ascii="宋体" w:hAnsi="宋体" w:eastAsia="宋体" w:cs="宋体"/>
          <w:color w:val="auto"/>
          <w:spacing w:val="22"/>
          <w:sz w:val="21"/>
          <w:szCs w:val="21"/>
          <w:highlight w:val="none"/>
        </w:rPr>
        <w:t>1.1《医疗机构水污染物排放标准》GB18466-2005；</w:t>
      </w:r>
    </w:p>
    <w:p w14:paraId="702DE136">
      <w:pPr>
        <w:pStyle w:val="2"/>
        <w:rPr>
          <w:rFonts w:hint="eastAsia" w:ascii="宋体" w:hAnsi="宋体" w:cs="宋体"/>
          <w:color w:val="auto"/>
          <w:spacing w:val="22"/>
          <w:sz w:val="21"/>
          <w:szCs w:val="21"/>
          <w:highlight w:val="none"/>
          <w:lang w:val="en-US" w:eastAsia="zh-CN"/>
        </w:rPr>
      </w:pPr>
      <w:r>
        <w:rPr>
          <w:rFonts w:hint="eastAsia" w:ascii="宋体" w:hAnsi="宋体" w:cs="宋体"/>
          <w:color w:val="auto"/>
          <w:spacing w:val="22"/>
          <w:sz w:val="21"/>
          <w:szCs w:val="21"/>
          <w:highlight w:val="none"/>
          <w:lang w:val="en-US" w:eastAsia="zh-CN"/>
        </w:rPr>
        <w:t>1.2《排污单位自行监测技术指南 总则》（HJ 819-2017）</w:t>
      </w:r>
    </w:p>
    <w:p w14:paraId="2A9EDD5D">
      <w:pPr>
        <w:pStyle w:val="2"/>
        <w:rPr>
          <w:rFonts w:hint="default" w:eastAsia="宋体"/>
          <w:lang w:val="en-US" w:eastAsia="zh-CN"/>
        </w:rPr>
      </w:pPr>
      <w:r>
        <w:rPr>
          <w:rFonts w:hint="eastAsia" w:ascii="宋体" w:hAnsi="宋体" w:cs="宋体"/>
          <w:color w:val="auto"/>
          <w:spacing w:val="22"/>
          <w:sz w:val="21"/>
          <w:szCs w:val="21"/>
          <w:highlight w:val="none"/>
          <w:lang w:val="en-US" w:eastAsia="zh-CN"/>
        </w:rPr>
        <w:t>1.3《排污许可证申请与核发技术规范 医疗机构》(HJ 1105-2020)</w:t>
      </w:r>
    </w:p>
    <w:p w14:paraId="20C0A979">
      <w:pPr>
        <w:keepNext w:val="0"/>
        <w:keepLines w:val="0"/>
        <w:pageBreakBefore w:val="0"/>
        <w:widowControl w:val="0"/>
        <w:kinsoku/>
        <w:wordWrap/>
        <w:overflowPunct/>
        <w:topLinePunct w:val="0"/>
        <w:autoSpaceDE/>
        <w:autoSpaceDN/>
        <w:bidi w:val="0"/>
        <w:adjustRightInd/>
        <w:snapToGrid/>
        <w:spacing w:line="520" w:lineRule="exact"/>
        <w:ind w:left="0" w:right="0" w:firstLine="484" w:firstLineChars="200"/>
        <w:jc w:val="left"/>
        <w:textAlignment w:val="auto"/>
        <w:outlineLvl w:val="2"/>
        <w:rPr>
          <w:rFonts w:ascii="宋体" w:hAnsi="宋体" w:cs="宋体"/>
          <w:color w:val="auto"/>
          <w:sz w:val="21"/>
          <w:szCs w:val="21"/>
          <w:highlight w:val="none"/>
        </w:rPr>
      </w:pPr>
      <w:r>
        <w:rPr>
          <w:rFonts w:ascii="宋体" w:hAnsi="宋体" w:cs="宋体"/>
          <w:color w:val="auto"/>
          <w:spacing w:val="16"/>
          <w:position w:val="1"/>
          <w:sz w:val="21"/>
          <w:szCs w:val="21"/>
          <w:highlight w:val="none"/>
        </w:rPr>
        <w:t>2</w:t>
      </w:r>
      <w:r>
        <w:rPr>
          <w:rFonts w:ascii="宋体" w:hAnsi="宋体" w:cs="宋体"/>
          <w:color w:val="auto"/>
          <w:spacing w:val="8"/>
          <w:position w:val="1"/>
          <w:sz w:val="21"/>
          <w:szCs w:val="21"/>
          <w:highlight w:val="none"/>
        </w:rPr>
        <w:t>、运营维护内容和服务期限</w:t>
      </w:r>
    </w:p>
    <w:p w14:paraId="18E0E09B">
      <w:pPr>
        <w:keepNext w:val="0"/>
        <w:keepLines w:val="0"/>
        <w:pageBreakBefore w:val="0"/>
        <w:widowControl w:val="0"/>
        <w:kinsoku/>
        <w:wordWrap/>
        <w:overflowPunct/>
        <w:topLinePunct w:val="0"/>
        <w:autoSpaceDE/>
        <w:autoSpaceDN/>
        <w:bidi w:val="0"/>
        <w:adjustRightInd/>
        <w:snapToGrid/>
        <w:spacing w:line="520" w:lineRule="exact"/>
        <w:ind w:left="0" w:right="0" w:firstLine="476" w:firstLineChars="200"/>
        <w:jc w:val="left"/>
        <w:textAlignment w:val="auto"/>
        <w:rPr>
          <w:rFonts w:ascii="宋体" w:hAnsi="宋体" w:cs="宋体"/>
          <w:color w:val="auto"/>
          <w:sz w:val="21"/>
          <w:szCs w:val="21"/>
          <w:highlight w:val="none"/>
        </w:rPr>
      </w:pPr>
      <w:r>
        <w:rPr>
          <w:rFonts w:ascii="宋体" w:hAnsi="宋体" w:cs="宋体"/>
          <w:color w:val="auto"/>
          <w:spacing w:val="14"/>
          <w:sz w:val="21"/>
          <w:szCs w:val="21"/>
          <w:highlight w:val="none"/>
        </w:rPr>
        <w:t>2</w:t>
      </w:r>
      <w:r>
        <w:rPr>
          <w:rFonts w:ascii="宋体" w:hAnsi="宋体" w:cs="宋体"/>
          <w:color w:val="auto"/>
          <w:spacing w:val="9"/>
          <w:sz w:val="21"/>
          <w:szCs w:val="21"/>
          <w:highlight w:val="none"/>
        </w:rPr>
        <w:t>.1</w:t>
      </w:r>
      <w:r>
        <w:rPr>
          <w:rFonts w:hint="eastAsia" w:ascii="宋体" w:hAnsi="宋体" w:cs="宋体"/>
          <w:color w:val="auto"/>
          <w:spacing w:val="9"/>
          <w:sz w:val="21"/>
          <w:szCs w:val="21"/>
          <w:highlight w:val="none"/>
          <w:lang w:eastAsia="zh-CN"/>
        </w:rPr>
        <w:t>太湖县中医院</w:t>
      </w:r>
      <w:r>
        <w:rPr>
          <w:rFonts w:ascii="宋体" w:hAnsi="宋体" w:cs="宋体"/>
          <w:color w:val="auto"/>
          <w:spacing w:val="9"/>
          <w:sz w:val="21"/>
          <w:szCs w:val="21"/>
          <w:highlight w:val="none"/>
        </w:rPr>
        <w:t>污水处理站全部设备的保养、校准、维护、维修，确保安全稳定运行。</w:t>
      </w:r>
      <w:r>
        <w:rPr>
          <w:rFonts w:ascii="宋体" w:hAnsi="宋体" w:cs="宋体"/>
          <w:color w:val="auto"/>
          <w:spacing w:val="7"/>
          <w:sz w:val="21"/>
          <w:szCs w:val="21"/>
          <w:highlight w:val="none"/>
        </w:rPr>
        <w:t>污水处理站设计处理量为</w:t>
      </w:r>
      <w:r>
        <w:rPr>
          <w:rFonts w:hint="eastAsia" w:ascii="宋体" w:hAnsi="宋体" w:cs="宋体"/>
          <w:color w:val="auto"/>
          <w:spacing w:val="7"/>
          <w:sz w:val="21"/>
          <w:szCs w:val="21"/>
          <w:highlight w:val="none"/>
          <w:lang w:val="en-US" w:eastAsia="zh-CN"/>
        </w:rPr>
        <w:t>532</w:t>
      </w:r>
      <w:r>
        <w:rPr>
          <w:rFonts w:ascii="宋体" w:hAnsi="宋体" w:cs="宋体"/>
          <w:color w:val="auto"/>
          <w:spacing w:val="7"/>
          <w:sz w:val="21"/>
          <w:szCs w:val="21"/>
          <w:highlight w:val="none"/>
        </w:rPr>
        <w:t>吨/天。</w:t>
      </w:r>
    </w:p>
    <w:p w14:paraId="3A9143BE">
      <w:pPr>
        <w:keepNext w:val="0"/>
        <w:keepLines w:val="0"/>
        <w:pageBreakBefore w:val="0"/>
        <w:widowControl w:val="0"/>
        <w:kinsoku/>
        <w:wordWrap/>
        <w:overflowPunct/>
        <w:topLinePunct w:val="0"/>
        <w:autoSpaceDE/>
        <w:autoSpaceDN/>
        <w:bidi w:val="0"/>
        <w:adjustRightInd/>
        <w:snapToGrid/>
        <w:spacing w:line="520" w:lineRule="exact"/>
        <w:ind w:left="0" w:right="0" w:firstLine="484" w:firstLineChars="200"/>
        <w:jc w:val="left"/>
        <w:textAlignment w:val="auto"/>
        <w:rPr>
          <w:rFonts w:ascii="宋体" w:hAnsi="宋体" w:cs="宋体"/>
          <w:color w:val="auto"/>
          <w:sz w:val="21"/>
          <w:szCs w:val="21"/>
          <w:highlight w:val="none"/>
        </w:rPr>
      </w:pPr>
      <w:r>
        <w:rPr>
          <w:rFonts w:ascii="宋体" w:hAnsi="宋体" w:cs="宋体"/>
          <w:color w:val="auto"/>
          <w:spacing w:val="16"/>
          <w:sz w:val="21"/>
          <w:szCs w:val="21"/>
          <w:highlight w:val="none"/>
        </w:rPr>
        <w:t>2</w:t>
      </w:r>
      <w:r>
        <w:rPr>
          <w:rFonts w:ascii="宋体" w:hAnsi="宋体" w:cs="宋体"/>
          <w:color w:val="auto"/>
          <w:spacing w:val="14"/>
          <w:sz w:val="21"/>
          <w:szCs w:val="21"/>
          <w:highlight w:val="none"/>
        </w:rPr>
        <w:t>.</w:t>
      </w:r>
      <w:r>
        <w:rPr>
          <w:rFonts w:ascii="宋体" w:hAnsi="宋体" w:cs="宋体"/>
          <w:color w:val="auto"/>
          <w:spacing w:val="8"/>
          <w:sz w:val="21"/>
          <w:szCs w:val="21"/>
          <w:highlight w:val="none"/>
        </w:rPr>
        <w:t xml:space="preserve">2 </w:t>
      </w:r>
      <w:r>
        <w:rPr>
          <w:rFonts w:hint="eastAsia" w:ascii="宋体" w:hAnsi="宋体" w:cs="宋体"/>
          <w:color w:val="auto"/>
          <w:spacing w:val="8"/>
          <w:sz w:val="21"/>
          <w:szCs w:val="21"/>
          <w:highlight w:val="none"/>
          <w:lang w:eastAsia="zh-CN"/>
        </w:rPr>
        <w:t>太湖县中医院</w:t>
      </w:r>
      <w:r>
        <w:rPr>
          <w:rFonts w:ascii="宋体" w:hAnsi="宋体" w:cs="宋体"/>
          <w:color w:val="auto"/>
          <w:spacing w:val="8"/>
          <w:sz w:val="21"/>
          <w:szCs w:val="21"/>
          <w:highlight w:val="none"/>
        </w:rPr>
        <w:t>污水运维内容符合生态环境局要求 (包含消毒药剂供应) ，运维期内</w:t>
      </w:r>
      <w:r>
        <w:rPr>
          <w:rFonts w:hint="eastAsia" w:ascii="宋体" w:hAnsi="宋体" w:cs="宋体"/>
          <w:color w:val="auto"/>
          <w:spacing w:val="8"/>
          <w:sz w:val="21"/>
          <w:szCs w:val="21"/>
          <w:highlight w:val="none"/>
        </w:rPr>
        <w:t>采购</w:t>
      </w:r>
      <w:r>
        <w:rPr>
          <w:rFonts w:ascii="宋体" w:hAnsi="宋体" w:cs="宋体"/>
          <w:color w:val="auto"/>
          <w:spacing w:val="8"/>
          <w:sz w:val="21"/>
          <w:szCs w:val="21"/>
          <w:highlight w:val="none"/>
        </w:rPr>
        <w:t>人不再</w:t>
      </w:r>
      <w:r>
        <w:rPr>
          <w:rFonts w:ascii="宋体" w:hAnsi="宋体" w:cs="宋体"/>
          <w:color w:val="auto"/>
          <w:spacing w:val="9"/>
          <w:sz w:val="21"/>
          <w:szCs w:val="21"/>
          <w:highlight w:val="none"/>
        </w:rPr>
        <w:t>支付其他任何费用，一切费用均由</w:t>
      </w:r>
      <w:r>
        <w:rPr>
          <w:rFonts w:hint="eastAsia" w:ascii="宋体" w:hAnsi="宋体" w:cs="宋体"/>
          <w:color w:val="auto"/>
          <w:spacing w:val="9"/>
          <w:sz w:val="21"/>
          <w:szCs w:val="21"/>
          <w:highlight w:val="none"/>
        </w:rPr>
        <w:t>成交人</w:t>
      </w:r>
      <w:r>
        <w:rPr>
          <w:rFonts w:ascii="宋体" w:hAnsi="宋体" w:cs="宋体"/>
          <w:color w:val="auto"/>
          <w:spacing w:val="9"/>
          <w:sz w:val="21"/>
          <w:szCs w:val="21"/>
          <w:highlight w:val="none"/>
        </w:rPr>
        <w:t>承担</w:t>
      </w:r>
      <w:r>
        <w:rPr>
          <w:rFonts w:ascii="宋体" w:hAnsi="宋体" w:cs="宋体"/>
          <w:color w:val="auto"/>
          <w:spacing w:val="8"/>
          <w:sz w:val="21"/>
          <w:szCs w:val="21"/>
          <w:highlight w:val="none"/>
        </w:rPr>
        <w:t>。</w:t>
      </w:r>
    </w:p>
    <w:p w14:paraId="1AFDB353">
      <w:pPr>
        <w:keepNext w:val="0"/>
        <w:keepLines w:val="0"/>
        <w:pageBreakBefore w:val="0"/>
        <w:widowControl w:val="0"/>
        <w:kinsoku/>
        <w:wordWrap/>
        <w:overflowPunct/>
        <w:topLinePunct w:val="0"/>
        <w:autoSpaceDE/>
        <w:autoSpaceDN/>
        <w:bidi w:val="0"/>
        <w:adjustRightInd/>
        <w:snapToGrid/>
        <w:spacing w:line="520" w:lineRule="exact"/>
        <w:ind w:left="0" w:right="0" w:firstLine="476" w:firstLineChars="200"/>
        <w:jc w:val="left"/>
        <w:textAlignment w:val="auto"/>
        <w:outlineLvl w:val="3"/>
        <w:rPr>
          <w:rFonts w:ascii="宋体" w:hAnsi="宋体" w:cs="宋体"/>
          <w:color w:val="auto"/>
          <w:sz w:val="21"/>
          <w:szCs w:val="21"/>
          <w:highlight w:val="none"/>
        </w:rPr>
      </w:pPr>
      <w:r>
        <w:rPr>
          <w:rFonts w:ascii="宋体" w:hAnsi="宋体" w:cs="宋体"/>
          <w:color w:val="auto"/>
          <w:spacing w:val="14"/>
          <w:sz w:val="21"/>
          <w:szCs w:val="21"/>
          <w:highlight w:val="none"/>
        </w:rPr>
        <w:t>2</w:t>
      </w:r>
      <w:r>
        <w:rPr>
          <w:rFonts w:ascii="宋体" w:hAnsi="宋体" w:cs="宋体"/>
          <w:color w:val="auto"/>
          <w:spacing w:val="8"/>
          <w:sz w:val="21"/>
          <w:szCs w:val="21"/>
          <w:highlight w:val="none"/>
        </w:rPr>
        <w:t>.</w:t>
      </w:r>
      <w:r>
        <w:rPr>
          <w:rFonts w:ascii="宋体" w:hAnsi="宋体" w:cs="宋体"/>
          <w:color w:val="auto"/>
          <w:spacing w:val="7"/>
          <w:sz w:val="21"/>
          <w:szCs w:val="21"/>
          <w:highlight w:val="none"/>
        </w:rPr>
        <w:t xml:space="preserve">3 </w:t>
      </w:r>
      <w:r>
        <w:rPr>
          <w:rFonts w:ascii="宋体" w:hAnsi="宋体" w:cs="宋体"/>
          <w:b/>
          <w:bCs/>
          <w:color w:val="auto"/>
          <w:spacing w:val="7"/>
          <w:sz w:val="21"/>
          <w:szCs w:val="21"/>
          <w:highlight w:val="none"/>
        </w:rPr>
        <w:t>委托运维管理的期限为</w:t>
      </w:r>
      <w:r>
        <w:rPr>
          <w:rFonts w:hint="eastAsia" w:ascii="宋体" w:hAnsi="宋体" w:cs="宋体"/>
          <w:b/>
          <w:bCs/>
          <w:color w:val="auto"/>
          <w:spacing w:val="7"/>
          <w:sz w:val="21"/>
          <w:szCs w:val="21"/>
          <w:highlight w:val="none"/>
          <w:lang w:eastAsia="zh-CN"/>
        </w:rPr>
        <w:t>一</w:t>
      </w:r>
      <w:r>
        <w:rPr>
          <w:rFonts w:ascii="宋体" w:hAnsi="宋体" w:cs="宋体"/>
          <w:b/>
          <w:bCs/>
          <w:color w:val="auto"/>
          <w:spacing w:val="7"/>
          <w:sz w:val="21"/>
          <w:szCs w:val="21"/>
          <w:highlight w:val="none"/>
        </w:rPr>
        <w:t>年</w:t>
      </w:r>
      <w:r>
        <w:rPr>
          <w:rFonts w:ascii="宋体" w:hAnsi="宋体" w:cs="宋体"/>
          <w:color w:val="auto"/>
          <w:spacing w:val="7"/>
          <w:sz w:val="21"/>
          <w:szCs w:val="21"/>
          <w:highlight w:val="none"/>
        </w:rPr>
        <w:t>。</w:t>
      </w:r>
    </w:p>
    <w:p w14:paraId="194055E9">
      <w:pPr>
        <w:keepNext w:val="0"/>
        <w:keepLines w:val="0"/>
        <w:pageBreakBefore w:val="0"/>
        <w:widowControl w:val="0"/>
        <w:kinsoku/>
        <w:wordWrap/>
        <w:overflowPunct/>
        <w:topLinePunct w:val="0"/>
        <w:autoSpaceDE/>
        <w:autoSpaceDN/>
        <w:bidi w:val="0"/>
        <w:adjustRightInd/>
        <w:snapToGrid/>
        <w:spacing w:line="520" w:lineRule="exact"/>
        <w:ind w:left="0" w:right="0" w:firstLine="462" w:firstLineChars="200"/>
        <w:jc w:val="left"/>
        <w:textAlignment w:val="auto"/>
        <w:outlineLvl w:val="2"/>
        <w:rPr>
          <w:rFonts w:ascii="宋体" w:hAnsi="宋体" w:cs="宋体"/>
          <w:b/>
          <w:bCs/>
          <w:color w:val="auto"/>
          <w:sz w:val="21"/>
          <w:szCs w:val="21"/>
          <w:highlight w:val="none"/>
        </w:rPr>
      </w:pPr>
      <w:r>
        <w:rPr>
          <w:rFonts w:ascii="宋体" w:hAnsi="宋体" w:cs="宋体"/>
          <w:b/>
          <w:bCs/>
          <w:color w:val="auto"/>
          <w:spacing w:val="10"/>
          <w:position w:val="1"/>
          <w:sz w:val="21"/>
          <w:szCs w:val="21"/>
          <w:highlight w:val="none"/>
        </w:rPr>
        <w:t>3</w:t>
      </w:r>
      <w:r>
        <w:rPr>
          <w:rFonts w:ascii="宋体" w:hAnsi="宋体" w:cs="宋体"/>
          <w:b/>
          <w:bCs/>
          <w:color w:val="auto"/>
          <w:spacing w:val="8"/>
          <w:position w:val="1"/>
          <w:sz w:val="21"/>
          <w:szCs w:val="21"/>
          <w:highlight w:val="none"/>
        </w:rPr>
        <w:t>、项目运营服务要求</w:t>
      </w:r>
    </w:p>
    <w:p w14:paraId="0CB1DE9E">
      <w:pPr>
        <w:keepNext w:val="0"/>
        <w:keepLines w:val="0"/>
        <w:pageBreakBefore w:val="0"/>
        <w:widowControl w:val="0"/>
        <w:kinsoku/>
        <w:wordWrap/>
        <w:overflowPunct/>
        <w:topLinePunct w:val="0"/>
        <w:autoSpaceDE/>
        <w:autoSpaceDN/>
        <w:bidi w:val="0"/>
        <w:adjustRightInd/>
        <w:snapToGrid/>
        <w:spacing w:line="520" w:lineRule="exact"/>
        <w:ind w:left="0" w:right="0" w:firstLine="478" w:firstLineChars="200"/>
        <w:jc w:val="left"/>
        <w:textAlignment w:val="auto"/>
        <w:outlineLvl w:val="3"/>
        <w:rPr>
          <w:rFonts w:ascii="宋体" w:hAnsi="宋体" w:cs="宋体"/>
          <w:b/>
          <w:color w:val="auto"/>
          <w:spacing w:val="14"/>
          <w:sz w:val="21"/>
          <w:szCs w:val="21"/>
          <w:highlight w:val="none"/>
        </w:rPr>
      </w:pPr>
      <w:r>
        <w:rPr>
          <w:rFonts w:ascii="宋体" w:hAnsi="宋体" w:cs="宋体"/>
          <w:b/>
          <w:color w:val="auto"/>
          <w:spacing w:val="14"/>
          <w:sz w:val="21"/>
          <w:szCs w:val="21"/>
          <w:highlight w:val="none"/>
        </w:rPr>
        <w:t>3.1  服务内容：</w:t>
      </w:r>
    </w:p>
    <w:p w14:paraId="6339C36C">
      <w:pPr>
        <w:keepNext w:val="0"/>
        <w:keepLines w:val="0"/>
        <w:pageBreakBefore w:val="0"/>
        <w:widowControl w:val="0"/>
        <w:kinsoku/>
        <w:wordWrap/>
        <w:overflowPunct/>
        <w:topLinePunct w:val="0"/>
        <w:autoSpaceDE/>
        <w:autoSpaceDN/>
        <w:bidi w:val="0"/>
        <w:adjustRightInd/>
        <w:snapToGrid/>
        <w:spacing w:line="520" w:lineRule="exact"/>
        <w:ind w:left="0" w:right="0" w:firstLine="484" w:firstLineChars="200"/>
        <w:jc w:val="left"/>
        <w:textAlignment w:val="auto"/>
        <w:rPr>
          <w:rFonts w:ascii="宋体" w:hAnsi="宋体" w:cs="宋体"/>
          <w:color w:val="auto"/>
          <w:spacing w:val="16"/>
          <w:sz w:val="21"/>
          <w:szCs w:val="21"/>
          <w:highlight w:val="none"/>
        </w:rPr>
      </w:pPr>
      <w:r>
        <w:rPr>
          <w:rFonts w:ascii="宋体" w:hAnsi="宋体" w:cs="宋体"/>
          <w:color w:val="auto"/>
          <w:spacing w:val="16"/>
          <w:sz w:val="21"/>
          <w:szCs w:val="21"/>
          <w:highlight w:val="none"/>
        </w:rPr>
        <w:t>污水处理站</w:t>
      </w:r>
      <w:r>
        <w:rPr>
          <w:rFonts w:hint="eastAsia" w:ascii="宋体" w:hAnsi="宋体" w:cs="宋体"/>
          <w:color w:val="auto"/>
          <w:spacing w:val="16"/>
          <w:sz w:val="21"/>
          <w:szCs w:val="21"/>
          <w:highlight w:val="none"/>
          <w:lang w:eastAsia="zh-CN"/>
        </w:rPr>
        <w:t>运维服务</w:t>
      </w:r>
      <w:r>
        <w:rPr>
          <w:rFonts w:ascii="宋体" w:hAnsi="宋体" w:cs="宋体"/>
          <w:color w:val="auto"/>
          <w:spacing w:val="16"/>
          <w:sz w:val="21"/>
          <w:szCs w:val="21"/>
          <w:highlight w:val="none"/>
        </w:rPr>
        <w:t>为全包，包括但不限于污水处理涉及的所有设备设施的日常运行、管理、维护、维修、保养</w:t>
      </w:r>
      <w:r>
        <w:rPr>
          <w:rFonts w:hint="eastAsia" w:ascii="宋体" w:hAnsi="宋体" w:cs="宋体"/>
          <w:color w:val="auto"/>
          <w:spacing w:val="16"/>
          <w:sz w:val="21"/>
          <w:szCs w:val="21"/>
          <w:highlight w:val="none"/>
        </w:rPr>
        <w:t>，</w:t>
      </w:r>
      <w:r>
        <w:rPr>
          <w:rFonts w:ascii="宋体" w:hAnsi="宋体" w:cs="宋体"/>
          <w:color w:val="auto"/>
          <w:spacing w:val="16"/>
          <w:sz w:val="21"/>
          <w:szCs w:val="21"/>
          <w:highlight w:val="none"/>
        </w:rPr>
        <w:t>主要内容包括但不限于实现COD、氨氮、PH</w:t>
      </w:r>
      <w:r>
        <w:rPr>
          <w:rFonts w:hint="eastAsia" w:ascii="宋体" w:hAnsi="宋体" w:cs="宋体"/>
          <w:color w:val="auto"/>
          <w:spacing w:val="16"/>
          <w:sz w:val="21"/>
          <w:szCs w:val="21"/>
          <w:highlight w:val="none"/>
          <w:lang w:val="en-US" w:eastAsia="zh-CN"/>
        </w:rPr>
        <w:t>值</w:t>
      </w:r>
      <w:r>
        <w:rPr>
          <w:rFonts w:ascii="宋体" w:hAnsi="宋体" w:cs="宋体"/>
          <w:color w:val="auto"/>
          <w:spacing w:val="16"/>
          <w:sz w:val="21"/>
          <w:szCs w:val="21"/>
          <w:highlight w:val="none"/>
        </w:rPr>
        <w:t>在线监测与省、市、县生态环保部门联网功能；污水处理站运行所需的药剂、</w:t>
      </w:r>
      <w:r>
        <w:rPr>
          <w:rFonts w:hint="eastAsia" w:ascii="宋体" w:hAnsi="宋体" w:cs="宋体"/>
          <w:color w:val="auto"/>
          <w:spacing w:val="16"/>
          <w:sz w:val="21"/>
          <w:szCs w:val="21"/>
          <w:highlight w:val="none"/>
          <w:lang w:eastAsia="zh-CN"/>
        </w:rPr>
        <w:t>试剂、</w:t>
      </w:r>
      <w:r>
        <w:rPr>
          <w:rFonts w:ascii="宋体" w:hAnsi="宋体" w:cs="宋体"/>
          <w:color w:val="auto"/>
          <w:spacing w:val="16"/>
          <w:sz w:val="21"/>
          <w:szCs w:val="21"/>
          <w:highlight w:val="none"/>
        </w:rPr>
        <w:t>材料，设备维护保养、设备及进出水管网等运维维护,污泥压滤收集处理及危废处置；第三方、第四方检测以及</w:t>
      </w:r>
      <w:r>
        <w:rPr>
          <w:rFonts w:ascii="宋体" w:hAnsi="宋体" w:cs="宋体"/>
          <w:color w:val="auto"/>
          <w:spacing w:val="11"/>
          <w:sz w:val="21"/>
          <w:szCs w:val="21"/>
          <w:highlight w:val="none"/>
        </w:rPr>
        <w:t>水质自检及分析化验；根据排污许可证要求进行的大气、</w:t>
      </w:r>
      <w:r>
        <w:rPr>
          <w:rFonts w:hint="eastAsia" w:ascii="宋体" w:hAnsi="宋体" w:cs="宋体"/>
          <w:color w:val="auto"/>
          <w:spacing w:val="11"/>
          <w:sz w:val="21"/>
          <w:szCs w:val="21"/>
          <w:highlight w:val="none"/>
          <w:lang w:eastAsia="zh-CN"/>
        </w:rPr>
        <w:t>噪声、</w:t>
      </w:r>
      <w:r>
        <w:rPr>
          <w:rFonts w:ascii="宋体" w:hAnsi="宋体" w:cs="宋体"/>
          <w:color w:val="auto"/>
          <w:spacing w:val="11"/>
          <w:sz w:val="21"/>
          <w:szCs w:val="21"/>
          <w:highlight w:val="none"/>
        </w:rPr>
        <w:t>废水及废气的</w:t>
      </w:r>
      <w:r>
        <w:rPr>
          <w:rFonts w:ascii="宋体" w:hAnsi="宋体" w:cs="宋体"/>
          <w:color w:val="auto"/>
          <w:spacing w:val="8"/>
          <w:sz w:val="21"/>
          <w:szCs w:val="21"/>
          <w:highlight w:val="none"/>
        </w:rPr>
        <w:t>监测；</w:t>
      </w:r>
      <w:r>
        <w:rPr>
          <w:rFonts w:ascii="宋体" w:hAnsi="宋体" w:cs="宋体"/>
          <w:color w:val="auto"/>
          <w:spacing w:val="16"/>
          <w:sz w:val="21"/>
          <w:szCs w:val="21"/>
          <w:highlight w:val="none"/>
        </w:rPr>
        <w:t>污水处理站范围内管网的运营维护；</w:t>
      </w:r>
      <w:bookmarkStart w:id="0" w:name="_GoBack"/>
      <w:bookmarkEnd w:id="0"/>
      <w:r>
        <w:rPr>
          <w:rFonts w:ascii="宋体" w:hAnsi="宋体" w:cs="宋体"/>
          <w:color w:val="auto"/>
          <w:spacing w:val="16"/>
          <w:sz w:val="21"/>
          <w:szCs w:val="21"/>
          <w:highlight w:val="none"/>
        </w:rPr>
        <w:t>排污许可证的平台管理；运维人员的配备及管理 (包含运维人员工资福利、安全防护、安全责任) ，运维记录及技术资料存档；信息汇报等保证正常运营的所有内容。需确保出水水质稳定达标排放</w:t>
      </w:r>
      <w:r>
        <w:rPr>
          <w:rFonts w:hint="eastAsia" w:ascii="宋体" w:hAnsi="宋体" w:cs="宋体"/>
          <w:color w:val="auto"/>
          <w:spacing w:val="16"/>
          <w:sz w:val="21"/>
          <w:szCs w:val="21"/>
          <w:highlight w:val="none"/>
        </w:rPr>
        <w:t>；</w:t>
      </w:r>
      <w:r>
        <w:rPr>
          <w:rFonts w:ascii="宋体" w:hAnsi="宋体" w:cs="宋体"/>
          <w:color w:val="auto"/>
          <w:spacing w:val="16"/>
          <w:sz w:val="21"/>
          <w:szCs w:val="21"/>
          <w:highlight w:val="none"/>
        </w:rPr>
        <w:t>办公和污水处理如需其他设备和物资均由</w:t>
      </w:r>
      <w:r>
        <w:rPr>
          <w:rFonts w:hint="eastAsia" w:ascii="宋体" w:hAnsi="宋体" w:cs="宋体"/>
          <w:color w:val="auto"/>
          <w:spacing w:val="16"/>
          <w:sz w:val="21"/>
          <w:szCs w:val="21"/>
          <w:highlight w:val="none"/>
        </w:rPr>
        <w:t>成交人</w:t>
      </w:r>
      <w:r>
        <w:rPr>
          <w:rFonts w:ascii="宋体" w:hAnsi="宋体" w:cs="宋体"/>
          <w:color w:val="auto"/>
          <w:spacing w:val="16"/>
          <w:sz w:val="21"/>
          <w:szCs w:val="21"/>
          <w:highlight w:val="none"/>
        </w:rPr>
        <w:t>自行承担。</w:t>
      </w:r>
    </w:p>
    <w:p w14:paraId="6524F2E3">
      <w:pPr>
        <w:keepNext w:val="0"/>
        <w:keepLines w:val="0"/>
        <w:pageBreakBefore w:val="0"/>
        <w:widowControl w:val="0"/>
        <w:kinsoku/>
        <w:wordWrap/>
        <w:overflowPunct/>
        <w:topLinePunct w:val="0"/>
        <w:autoSpaceDE/>
        <w:autoSpaceDN/>
        <w:bidi w:val="0"/>
        <w:adjustRightInd/>
        <w:snapToGrid/>
        <w:spacing w:line="520" w:lineRule="exact"/>
        <w:ind w:left="0" w:right="0" w:firstLine="456" w:firstLineChars="200"/>
        <w:jc w:val="left"/>
        <w:textAlignment w:val="auto"/>
        <w:outlineLvl w:val="3"/>
        <w:rPr>
          <w:rFonts w:ascii="宋体" w:hAnsi="宋体" w:cs="宋体"/>
          <w:color w:val="auto"/>
          <w:sz w:val="21"/>
          <w:szCs w:val="21"/>
          <w:highlight w:val="none"/>
        </w:rPr>
      </w:pPr>
      <w:r>
        <w:rPr>
          <w:rFonts w:ascii="宋体" w:hAnsi="宋体" w:cs="宋体"/>
          <w:color w:val="auto"/>
          <w:spacing w:val="9"/>
          <w:position w:val="1"/>
          <w:sz w:val="21"/>
          <w:szCs w:val="21"/>
          <w:highlight w:val="none"/>
        </w:rPr>
        <w:t>3</w:t>
      </w:r>
      <w:r>
        <w:rPr>
          <w:rFonts w:ascii="宋体" w:hAnsi="宋体" w:cs="宋体"/>
          <w:color w:val="auto"/>
          <w:spacing w:val="5"/>
          <w:position w:val="1"/>
          <w:sz w:val="21"/>
          <w:szCs w:val="21"/>
          <w:highlight w:val="none"/>
        </w:rPr>
        <w:t>.2质量要求</w:t>
      </w:r>
    </w:p>
    <w:p w14:paraId="10DDEE77">
      <w:pPr>
        <w:keepNext w:val="0"/>
        <w:keepLines w:val="0"/>
        <w:pageBreakBefore w:val="0"/>
        <w:widowControl w:val="0"/>
        <w:kinsoku/>
        <w:wordWrap/>
        <w:overflowPunct/>
        <w:topLinePunct w:val="0"/>
        <w:autoSpaceDE/>
        <w:autoSpaceDN/>
        <w:bidi w:val="0"/>
        <w:adjustRightInd/>
        <w:snapToGrid/>
        <w:spacing w:line="520" w:lineRule="exact"/>
        <w:ind w:left="0" w:right="0" w:firstLine="508" w:firstLineChars="200"/>
        <w:jc w:val="left"/>
        <w:textAlignment w:val="auto"/>
        <w:rPr>
          <w:rFonts w:ascii="宋体" w:hAnsi="宋体" w:cs="宋体"/>
          <w:color w:val="auto"/>
          <w:sz w:val="21"/>
          <w:szCs w:val="21"/>
          <w:highlight w:val="none"/>
        </w:rPr>
      </w:pPr>
      <w:r>
        <w:rPr>
          <w:rFonts w:ascii="宋体" w:hAnsi="宋体" w:cs="宋体"/>
          <w:color w:val="auto"/>
          <w:spacing w:val="22"/>
          <w:sz w:val="21"/>
          <w:szCs w:val="21"/>
          <w:highlight w:val="none"/>
        </w:rPr>
        <w:t>整</w:t>
      </w:r>
      <w:r>
        <w:rPr>
          <w:rFonts w:ascii="宋体" w:hAnsi="宋体" w:cs="宋体"/>
          <w:color w:val="auto"/>
          <w:spacing w:val="19"/>
          <w:sz w:val="21"/>
          <w:szCs w:val="21"/>
          <w:highlight w:val="none"/>
        </w:rPr>
        <w:t>体</w:t>
      </w:r>
      <w:r>
        <w:rPr>
          <w:rFonts w:ascii="宋体" w:hAnsi="宋体" w:cs="宋体"/>
          <w:color w:val="auto"/>
          <w:spacing w:val="11"/>
          <w:sz w:val="21"/>
          <w:szCs w:val="21"/>
          <w:highlight w:val="none"/>
        </w:rPr>
        <w:t>运维质量以符合</w:t>
      </w:r>
      <w:r>
        <w:rPr>
          <w:rFonts w:hint="eastAsia" w:ascii="宋体" w:hAnsi="宋体" w:cs="宋体"/>
          <w:color w:val="auto"/>
          <w:spacing w:val="11"/>
          <w:sz w:val="21"/>
          <w:szCs w:val="21"/>
          <w:highlight w:val="none"/>
        </w:rPr>
        <w:t>采购</w:t>
      </w:r>
      <w:r>
        <w:rPr>
          <w:rFonts w:ascii="宋体" w:hAnsi="宋体" w:cs="宋体"/>
          <w:color w:val="auto"/>
          <w:spacing w:val="11"/>
          <w:sz w:val="21"/>
          <w:szCs w:val="21"/>
          <w:highlight w:val="none"/>
        </w:rPr>
        <w:t>人所在地各级环保要求和合同期内现行环保标准要求 (如有更新按新标准执</w:t>
      </w:r>
      <w:r>
        <w:rPr>
          <w:rFonts w:ascii="宋体" w:hAnsi="宋体" w:cs="宋体"/>
          <w:color w:val="auto"/>
          <w:spacing w:val="22"/>
          <w:sz w:val="21"/>
          <w:szCs w:val="21"/>
          <w:highlight w:val="none"/>
        </w:rPr>
        <w:t>行</w:t>
      </w:r>
      <w:r>
        <w:rPr>
          <w:rFonts w:ascii="宋体" w:hAnsi="宋体" w:cs="宋体"/>
          <w:color w:val="auto"/>
          <w:spacing w:val="15"/>
          <w:sz w:val="21"/>
          <w:szCs w:val="21"/>
          <w:highlight w:val="none"/>
        </w:rPr>
        <w:t>)</w:t>
      </w:r>
      <w:r>
        <w:rPr>
          <w:rFonts w:ascii="宋体" w:hAnsi="宋体" w:cs="宋体"/>
          <w:color w:val="auto"/>
          <w:spacing w:val="11"/>
          <w:sz w:val="21"/>
          <w:szCs w:val="21"/>
          <w:highlight w:val="none"/>
        </w:rPr>
        <w:t xml:space="preserve"> 为准，运维期间出现一切问题均由</w:t>
      </w:r>
      <w:r>
        <w:rPr>
          <w:rFonts w:hint="eastAsia" w:ascii="宋体" w:hAnsi="宋体" w:cs="宋体"/>
          <w:color w:val="auto"/>
          <w:spacing w:val="11"/>
          <w:sz w:val="21"/>
          <w:szCs w:val="21"/>
          <w:highlight w:val="none"/>
        </w:rPr>
        <w:t>成交人</w:t>
      </w:r>
      <w:r>
        <w:rPr>
          <w:rFonts w:ascii="宋体" w:hAnsi="宋体" w:cs="宋体"/>
          <w:color w:val="auto"/>
          <w:spacing w:val="11"/>
          <w:sz w:val="21"/>
          <w:szCs w:val="21"/>
          <w:highlight w:val="none"/>
        </w:rPr>
        <w:t>承担和负责，且</w:t>
      </w:r>
      <w:r>
        <w:rPr>
          <w:rFonts w:hint="eastAsia" w:ascii="宋体" w:hAnsi="宋体" w:cs="宋体"/>
          <w:color w:val="auto"/>
          <w:spacing w:val="11"/>
          <w:sz w:val="21"/>
          <w:szCs w:val="21"/>
          <w:highlight w:val="none"/>
        </w:rPr>
        <w:t>采购</w:t>
      </w:r>
      <w:r>
        <w:rPr>
          <w:rFonts w:ascii="宋体" w:hAnsi="宋体" w:cs="宋体"/>
          <w:color w:val="auto"/>
          <w:spacing w:val="11"/>
          <w:sz w:val="21"/>
          <w:szCs w:val="21"/>
          <w:highlight w:val="none"/>
        </w:rPr>
        <w:t>人有权追究</w:t>
      </w:r>
      <w:r>
        <w:rPr>
          <w:rFonts w:hint="eastAsia" w:ascii="宋体" w:hAnsi="宋体" w:cs="宋体"/>
          <w:color w:val="auto"/>
          <w:spacing w:val="11"/>
          <w:sz w:val="21"/>
          <w:szCs w:val="21"/>
          <w:highlight w:val="none"/>
        </w:rPr>
        <w:t>成交人</w:t>
      </w:r>
      <w:r>
        <w:rPr>
          <w:rFonts w:ascii="宋体" w:hAnsi="宋体" w:cs="宋体"/>
          <w:color w:val="auto"/>
          <w:spacing w:val="11"/>
          <w:sz w:val="21"/>
          <w:szCs w:val="21"/>
          <w:highlight w:val="none"/>
        </w:rPr>
        <w:t>相关损失和赔偿的权</w:t>
      </w:r>
      <w:r>
        <w:rPr>
          <w:rFonts w:ascii="宋体" w:hAnsi="宋体" w:cs="宋体"/>
          <w:color w:val="auto"/>
          <w:spacing w:val="12"/>
          <w:sz w:val="21"/>
          <w:szCs w:val="21"/>
          <w:highlight w:val="none"/>
        </w:rPr>
        <w:t>利</w:t>
      </w:r>
      <w:r>
        <w:rPr>
          <w:rFonts w:ascii="宋体" w:hAnsi="宋体" w:cs="宋体"/>
          <w:color w:val="auto"/>
          <w:spacing w:val="8"/>
          <w:sz w:val="21"/>
          <w:szCs w:val="21"/>
          <w:highlight w:val="none"/>
        </w:rPr>
        <w:t>，包括但不限于以下要求：</w:t>
      </w:r>
    </w:p>
    <w:p w14:paraId="706910D8">
      <w:pPr>
        <w:keepNext w:val="0"/>
        <w:keepLines w:val="0"/>
        <w:pageBreakBefore w:val="0"/>
        <w:widowControl w:val="0"/>
        <w:kinsoku/>
        <w:wordWrap/>
        <w:overflowPunct/>
        <w:topLinePunct w:val="0"/>
        <w:autoSpaceDE/>
        <w:autoSpaceDN/>
        <w:bidi w:val="0"/>
        <w:adjustRightInd/>
        <w:snapToGrid/>
        <w:spacing w:line="520" w:lineRule="exact"/>
        <w:ind w:left="0" w:right="0" w:firstLine="476" w:firstLineChars="200"/>
        <w:jc w:val="left"/>
        <w:textAlignment w:val="auto"/>
        <w:rPr>
          <w:rFonts w:ascii="宋体" w:hAnsi="宋体" w:cs="宋体"/>
          <w:color w:val="auto"/>
          <w:sz w:val="21"/>
          <w:szCs w:val="21"/>
          <w:highlight w:val="none"/>
        </w:rPr>
      </w:pPr>
      <w:r>
        <w:rPr>
          <w:rFonts w:ascii="宋体" w:hAnsi="宋体" w:cs="宋体"/>
          <w:color w:val="auto"/>
          <w:spacing w:val="14"/>
          <w:sz w:val="21"/>
          <w:szCs w:val="21"/>
          <w:highlight w:val="none"/>
        </w:rPr>
        <w:t>3.2</w:t>
      </w:r>
      <w:r>
        <w:rPr>
          <w:rFonts w:ascii="宋体" w:hAnsi="宋体" w:cs="宋体"/>
          <w:color w:val="auto"/>
          <w:spacing w:val="12"/>
          <w:sz w:val="21"/>
          <w:szCs w:val="21"/>
          <w:highlight w:val="none"/>
        </w:rPr>
        <w:t>.</w:t>
      </w:r>
      <w:r>
        <w:rPr>
          <w:rFonts w:ascii="宋体" w:hAnsi="宋体" w:cs="宋体"/>
          <w:color w:val="auto"/>
          <w:spacing w:val="7"/>
          <w:sz w:val="21"/>
          <w:szCs w:val="21"/>
          <w:highlight w:val="none"/>
        </w:rPr>
        <w:t>1 严格按照《医疗机构水污染物排放标准》(</w:t>
      </w:r>
      <w:r>
        <w:rPr>
          <w:rFonts w:ascii="宋体" w:hAnsi="宋体" w:cs="宋体"/>
          <w:color w:val="auto"/>
          <w:sz w:val="21"/>
          <w:szCs w:val="21"/>
          <w:highlight w:val="none"/>
        </w:rPr>
        <w:t>GB</w:t>
      </w:r>
      <w:r>
        <w:rPr>
          <w:rFonts w:ascii="宋体" w:hAnsi="宋体" w:cs="宋体"/>
          <w:color w:val="auto"/>
          <w:spacing w:val="7"/>
          <w:sz w:val="21"/>
          <w:szCs w:val="21"/>
          <w:highlight w:val="none"/>
        </w:rPr>
        <w:t>18466-2005) (如</w:t>
      </w:r>
      <w:r>
        <w:rPr>
          <w:rFonts w:hint="eastAsia" w:ascii="宋体" w:hAnsi="宋体" w:cs="宋体"/>
          <w:color w:val="auto"/>
          <w:spacing w:val="7"/>
          <w:sz w:val="21"/>
          <w:szCs w:val="21"/>
          <w:highlight w:val="none"/>
        </w:rPr>
        <w:t>采购人</w:t>
      </w:r>
      <w:r>
        <w:rPr>
          <w:rFonts w:ascii="宋体" w:hAnsi="宋体" w:cs="宋体"/>
          <w:color w:val="auto"/>
          <w:spacing w:val="7"/>
          <w:sz w:val="21"/>
          <w:szCs w:val="21"/>
          <w:highlight w:val="none"/>
        </w:rPr>
        <w:t>所在地有新的政策出台</w:t>
      </w:r>
      <w:r>
        <w:rPr>
          <w:rFonts w:ascii="宋体" w:hAnsi="宋体" w:cs="宋体"/>
          <w:color w:val="auto"/>
          <w:spacing w:val="22"/>
          <w:sz w:val="21"/>
          <w:szCs w:val="21"/>
          <w:highlight w:val="none"/>
        </w:rPr>
        <w:t>按</w:t>
      </w:r>
      <w:r>
        <w:rPr>
          <w:rFonts w:ascii="宋体" w:hAnsi="宋体" w:cs="宋体"/>
          <w:color w:val="auto"/>
          <w:spacing w:val="19"/>
          <w:sz w:val="21"/>
          <w:szCs w:val="21"/>
          <w:highlight w:val="none"/>
        </w:rPr>
        <w:t>照</w:t>
      </w:r>
      <w:r>
        <w:rPr>
          <w:rFonts w:ascii="宋体" w:hAnsi="宋体" w:cs="宋体"/>
          <w:color w:val="auto"/>
          <w:spacing w:val="11"/>
          <w:sz w:val="21"/>
          <w:szCs w:val="21"/>
          <w:highlight w:val="none"/>
        </w:rPr>
        <w:t>新的政策执行) 中的处理标准进行废水排放、污泥控制与处置，出水水质达到预处理排放标准，提供</w:t>
      </w:r>
      <w:r>
        <w:rPr>
          <w:rFonts w:ascii="宋体" w:hAnsi="宋体" w:cs="宋体"/>
          <w:color w:val="auto"/>
          <w:spacing w:val="22"/>
          <w:sz w:val="21"/>
          <w:szCs w:val="21"/>
          <w:highlight w:val="none"/>
        </w:rPr>
        <w:t>完整</w:t>
      </w:r>
      <w:r>
        <w:rPr>
          <w:rFonts w:ascii="宋体" w:hAnsi="宋体" w:cs="宋体"/>
          <w:color w:val="auto"/>
          <w:spacing w:val="19"/>
          <w:sz w:val="21"/>
          <w:szCs w:val="21"/>
          <w:highlight w:val="none"/>
        </w:rPr>
        <w:t>的</w:t>
      </w:r>
      <w:r>
        <w:rPr>
          <w:rFonts w:ascii="宋体" w:hAnsi="宋体" w:cs="宋体"/>
          <w:color w:val="auto"/>
          <w:spacing w:val="11"/>
          <w:sz w:val="21"/>
          <w:szCs w:val="21"/>
          <w:highlight w:val="none"/>
        </w:rPr>
        <w:t>运行值守记录及药物投放记录，按次记录，每月提供设备维护服务记录交由</w:t>
      </w:r>
      <w:r>
        <w:rPr>
          <w:rFonts w:hint="eastAsia" w:ascii="宋体" w:hAnsi="宋体" w:cs="宋体"/>
          <w:color w:val="auto"/>
          <w:spacing w:val="11"/>
          <w:sz w:val="21"/>
          <w:szCs w:val="21"/>
          <w:highlight w:val="none"/>
        </w:rPr>
        <w:t>采购人</w:t>
      </w:r>
      <w:r>
        <w:rPr>
          <w:rFonts w:ascii="宋体" w:hAnsi="宋体" w:cs="宋体"/>
          <w:color w:val="auto"/>
          <w:spacing w:val="11"/>
          <w:sz w:val="21"/>
          <w:szCs w:val="21"/>
          <w:highlight w:val="none"/>
        </w:rPr>
        <w:t>备档备查，每季</w:t>
      </w:r>
      <w:r>
        <w:rPr>
          <w:rFonts w:ascii="宋体" w:hAnsi="宋体" w:cs="宋体"/>
          <w:color w:val="auto"/>
          <w:spacing w:val="22"/>
          <w:sz w:val="21"/>
          <w:szCs w:val="21"/>
          <w:highlight w:val="none"/>
        </w:rPr>
        <w:t>度提</w:t>
      </w:r>
      <w:r>
        <w:rPr>
          <w:rFonts w:ascii="宋体" w:hAnsi="宋体" w:cs="宋体"/>
          <w:color w:val="auto"/>
          <w:spacing w:val="19"/>
          <w:sz w:val="21"/>
          <w:szCs w:val="21"/>
          <w:highlight w:val="none"/>
        </w:rPr>
        <w:t>供</w:t>
      </w:r>
      <w:r>
        <w:rPr>
          <w:rFonts w:ascii="宋体" w:hAnsi="宋体" w:cs="宋体"/>
          <w:color w:val="auto"/>
          <w:spacing w:val="11"/>
          <w:sz w:val="21"/>
          <w:szCs w:val="21"/>
          <w:highlight w:val="none"/>
        </w:rPr>
        <w:t>一份具有资质的第三方出具的检测报告，随时迎接各方检查检测，确保水质合格达标、运行管理规</w:t>
      </w:r>
      <w:r>
        <w:rPr>
          <w:rFonts w:ascii="宋体" w:hAnsi="宋体" w:cs="宋体"/>
          <w:color w:val="auto"/>
          <w:spacing w:val="-3"/>
          <w:sz w:val="21"/>
          <w:szCs w:val="21"/>
          <w:highlight w:val="none"/>
        </w:rPr>
        <w:t>范</w:t>
      </w:r>
      <w:r>
        <w:rPr>
          <w:rFonts w:ascii="宋体" w:hAnsi="宋体" w:cs="宋体"/>
          <w:color w:val="auto"/>
          <w:spacing w:val="-2"/>
          <w:sz w:val="21"/>
          <w:szCs w:val="21"/>
          <w:highlight w:val="none"/>
        </w:rPr>
        <w:t>。</w:t>
      </w:r>
    </w:p>
    <w:p w14:paraId="1F0808AB">
      <w:pPr>
        <w:keepNext w:val="0"/>
        <w:keepLines w:val="0"/>
        <w:pageBreakBefore w:val="0"/>
        <w:widowControl w:val="0"/>
        <w:kinsoku/>
        <w:wordWrap/>
        <w:overflowPunct/>
        <w:topLinePunct w:val="0"/>
        <w:autoSpaceDE/>
        <w:autoSpaceDN/>
        <w:bidi w:val="0"/>
        <w:adjustRightInd/>
        <w:snapToGrid/>
        <w:spacing w:line="520" w:lineRule="exact"/>
        <w:ind w:left="0" w:right="0" w:firstLine="564" w:firstLineChars="200"/>
        <w:jc w:val="left"/>
        <w:textAlignment w:val="auto"/>
        <w:rPr>
          <w:rFonts w:ascii="宋体" w:hAnsi="宋体" w:cs="宋体"/>
          <w:color w:val="auto"/>
          <w:sz w:val="21"/>
          <w:szCs w:val="21"/>
          <w:highlight w:val="none"/>
        </w:rPr>
      </w:pPr>
      <w:r>
        <w:rPr>
          <w:rFonts w:ascii="宋体" w:hAnsi="宋体" w:cs="宋体"/>
          <w:color w:val="auto"/>
          <w:spacing w:val="36"/>
          <w:sz w:val="21"/>
          <w:szCs w:val="21"/>
          <w:highlight w:val="none"/>
        </w:rPr>
        <w:t>3</w:t>
      </w:r>
      <w:r>
        <w:rPr>
          <w:rFonts w:ascii="宋体" w:hAnsi="宋体" w:cs="宋体"/>
          <w:color w:val="auto"/>
          <w:spacing w:val="20"/>
          <w:sz w:val="21"/>
          <w:szCs w:val="21"/>
          <w:highlight w:val="none"/>
        </w:rPr>
        <w:t>.</w:t>
      </w:r>
      <w:r>
        <w:rPr>
          <w:rFonts w:ascii="宋体" w:hAnsi="宋体" w:cs="宋体"/>
          <w:color w:val="auto"/>
          <w:spacing w:val="18"/>
          <w:sz w:val="21"/>
          <w:szCs w:val="21"/>
          <w:highlight w:val="none"/>
        </w:rPr>
        <w:t>2.1.1 运营托管期污水处理站出水排放要求</w:t>
      </w:r>
      <w:r>
        <w:rPr>
          <w:rFonts w:hint="eastAsia" w:ascii="宋体" w:hAnsi="宋体" w:cs="宋体"/>
          <w:color w:val="auto"/>
          <w:spacing w:val="18"/>
          <w:sz w:val="21"/>
          <w:szCs w:val="21"/>
          <w:highlight w:val="none"/>
        </w:rPr>
        <w:t>：</w:t>
      </w:r>
      <w:r>
        <w:rPr>
          <w:rFonts w:ascii="宋体" w:hAnsi="宋体" w:cs="宋体"/>
          <w:color w:val="auto"/>
          <w:spacing w:val="18"/>
          <w:sz w:val="21"/>
          <w:szCs w:val="21"/>
          <w:highlight w:val="none"/>
        </w:rPr>
        <w:t>出水水质满足《医疗机构水污染物排放标准》</w:t>
      </w:r>
      <w:r>
        <w:rPr>
          <w:rFonts w:ascii="宋体" w:hAnsi="宋体" w:cs="宋体"/>
          <w:color w:val="auto"/>
          <w:spacing w:val="14"/>
          <w:sz w:val="21"/>
          <w:szCs w:val="21"/>
          <w:highlight w:val="none"/>
        </w:rPr>
        <w:t>(</w:t>
      </w:r>
      <w:r>
        <w:rPr>
          <w:rFonts w:ascii="宋体" w:hAnsi="宋体" w:cs="宋体"/>
          <w:color w:val="auto"/>
          <w:sz w:val="21"/>
          <w:szCs w:val="21"/>
          <w:highlight w:val="none"/>
        </w:rPr>
        <w:t>GB</w:t>
      </w:r>
      <w:r>
        <w:rPr>
          <w:rFonts w:ascii="宋体" w:hAnsi="宋体" w:cs="宋体"/>
          <w:color w:val="auto"/>
          <w:spacing w:val="14"/>
          <w:sz w:val="21"/>
          <w:szCs w:val="21"/>
          <w:highlight w:val="none"/>
        </w:rPr>
        <w:t>1</w:t>
      </w:r>
      <w:r>
        <w:rPr>
          <w:rFonts w:ascii="宋体" w:hAnsi="宋体" w:cs="宋体"/>
          <w:color w:val="auto"/>
          <w:spacing w:val="9"/>
          <w:sz w:val="21"/>
          <w:szCs w:val="21"/>
          <w:highlight w:val="none"/>
        </w:rPr>
        <w:t>8</w:t>
      </w:r>
      <w:r>
        <w:rPr>
          <w:rFonts w:ascii="宋体" w:hAnsi="宋体" w:cs="宋体"/>
          <w:color w:val="auto"/>
          <w:spacing w:val="7"/>
          <w:sz w:val="21"/>
          <w:szCs w:val="21"/>
          <w:highlight w:val="none"/>
        </w:rPr>
        <w:t>466-2005) 表2中的“预处理标准” 、《</w:t>
      </w:r>
      <w:r>
        <w:rPr>
          <w:rFonts w:hint="eastAsia" w:ascii="宋体" w:hAnsi="宋体" w:cs="宋体"/>
          <w:color w:val="auto"/>
          <w:spacing w:val="7"/>
          <w:sz w:val="21"/>
          <w:szCs w:val="21"/>
          <w:highlight w:val="none"/>
          <w:lang w:eastAsia="zh-CN"/>
        </w:rPr>
        <w:t>太湖县中医院</w:t>
      </w:r>
      <w:r>
        <w:rPr>
          <w:rFonts w:ascii="宋体" w:hAnsi="宋体" w:cs="宋体"/>
          <w:color w:val="auto"/>
          <w:spacing w:val="7"/>
          <w:sz w:val="21"/>
          <w:szCs w:val="21"/>
          <w:highlight w:val="none"/>
        </w:rPr>
        <w:t>排污许可证》 中废水污染物排放许可限</w:t>
      </w:r>
      <w:r>
        <w:rPr>
          <w:rFonts w:ascii="宋体" w:hAnsi="宋体" w:cs="宋体"/>
          <w:color w:val="auto"/>
          <w:spacing w:val="8"/>
          <w:sz w:val="21"/>
          <w:szCs w:val="21"/>
          <w:highlight w:val="none"/>
        </w:rPr>
        <w:t>值，</w:t>
      </w:r>
      <w:r>
        <w:rPr>
          <w:rFonts w:ascii="宋体" w:hAnsi="宋体" w:cs="宋体"/>
          <w:color w:val="auto"/>
          <w:spacing w:val="5"/>
          <w:sz w:val="21"/>
          <w:szCs w:val="21"/>
          <w:highlight w:val="none"/>
        </w:rPr>
        <w:t>以</w:t>
      </w:r>
      <w:r>
        <w:rPr>
          <w:rFonts w:ascii="宋体" w:hAnsi="宋体" w:cs="宋体"/>
          <w:color w:val="auto"/>
          <w:spacing w:val="4"/>
          <w:sz w:val="21"/>
          <w:szCs w:val="21"/>
          <w:highlight w:val="none"/>
        </w:rPr>
        <w:t>上标准不一致时，以其中最严格的标准执行。</w:t>
      </w:r>
    </w:p>
    <w:p w14:paraId="29AA4026">
      <w:pPr>
        <w:keepNext w:val="0"/>
        <w:keepLines w:val="0"/>
        <w:pageBreakBefore w:val="0"/>
        <w:widowControl w:val="0"/>
        <w:kinsoku/>
        <w:wordWrap/>
        <w:overflowPunct/>
        <w:topLinePunct w:val="0"/>
        <w:autoSpaceDE/>
        <w:autoSpaceDN/>
        <w:bidi w:val="0"/>
        <w:adjustRightInd/>
        <w:snapToGrid/>
        <w:spacing w:line="520" w:lineRule="exact"/>
        <w:ind w:left="0" w:right="0" w:firstLine="452" w:firstLineChars="200"/>
        <w:jc w:val="left"/>
        <w:textAlignment w:val="auto"/>
        <w:rPr>
          <w:rFonts w:ascii="宋体" w:hAnsi="宋体" w:cs="宋体"/>
          <w:color w:val="auto"/>
          <w:sz w:val="21"/>
          <w:szCs w:val="21"/>
          <w:highlight w:val="none"/>
        </w:rPr>
      </w:pPr>
      <w:r>
        <w:rPr>
          <w:rFonts w:ascii="宋体" w:hAnsi="宋体" w:cs="宋体"/>
          <w:color w:val="auto"/>
          <w:spacing w:val="8"/>
          <w:sz w:val="21"/>
          <w:szCs w:val="21"/>
          <w:highlight w:val="none"/>
        </w:rPr>
        <w:t>主要水质指标限制如下</w:t>
      </w:r>
      <w:r>
        <w:rPr>
          <w:rFonts w:ascii="宋体" w:hAnsi="宋体" w:cs="宋体"/>
          <w:color w:val="auto"/>
          <w:spacing w:val="7"/>
          <w:sz w:val="21"/>
          <w:szCs w:val="21"/>
          <w:highlight w:val="none"/>
        </w:rPr>
        <w:t>：</w:t>
      </w:r>
    </w:p>
    <w:p w14:paraId="464BDA91">
      <w:pPr>
        <w:spacing w:line="225" w:lineRule="exact"/>
        <w:rPr>
          <w:color w:val="auto"/>
          <w:highlight w:val="none"/>
        </w:rPr>
      </w:pPr>
    </w:p>
    <w:tbl>
      <w:tblPr>
        <w:tblStyle w:val="11"/>
        <w:tblW w:w="9291"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8"/>
        <w:gridCol w:w="1661"/>
        <w:gridCol w:w="1800"/>
        <w:gridCol w:w="1800"/>
        <w:gridCol w:w="2242"/>
      </w:tblGrid>
      <w:tr w14:paraId="55EB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1788" w:type="dxa"/>
            <w:tcBorders>
              <w:top w:val="single" w:color="000000" w:sz="2" w:space="0"/>
              <w:bottom w:val="single" w:color="000000" w:sz="2" w:space="0"/>
            </w:tcBorders>
            <w:vAlign w:val="center"/>
          </w:tcPr>
          <w:p w14:paraId="779592B5">
            <w:pPr>
              <w:spacing w:before="262" w:line="461" w:lineRule="exact"/>
              <w:jc w:val="center"/>
              <w:rPr>
                <w:rFonts w:hint="eastAsia" w:ascii="宋体" w:hAnsi="宋体" w:eastAsia="宋体" w:cs="宋体"/>
                <w:color w:val="auto"/>
                <w:sz w:val="20"/>
                <w:highlight w:val="none"/>
                <w:lang w:val="en-US" w:eastAsia="zh-CN"/>
              </w:rPr>
            </w:pPr>
            <w:r>
              <w:rPr>
                <w:rFonts w:ascii="宋体" w:hAnsi="宋体" w:cs="宋体"/>
                <w:color w:val="auto"/>
                <w:position w:val="20"/>
                <w:sz w:val="20"/>
                <w:highlight w:val="none"/>
              </w:rPr>
              <w:t>pH</w:t>
            </w:r>
            <w:r>
              <w:rPr>
                <w:rFonts w:ascii="宋体" w:hAnsi="宋体" w:cs="宋体"/>
                <w:color w:val="auto"/>
                <w:spacing w:val="8"/>
                <w:position w:val="20"/>
                <w:sz w:val="20"/>
                <w:highlight w:val="none"/>
              </w:rPr>
              <w:t>(无量</w:t>
            </w:r>
            <w:r>
              <w:rPr>
                <w:rFonts w:hint="eastAsia" w:ascii="宋体" w:hAnsi="宋体" w:cs="宋体"/>
                <w:color w:val="auto"/>
                <w:spacing w:val="8"/>
                <w:position w:val="20"/>
                <w:sz w:val="20"/>
                <w:highlight w:val="none"/>
                <w:lang w:val="en-US" w:eastAsia="zh-CN"/>
              </w:rPr>
              <w:t>纲）</w:t>
            </w:r>
          </w:p>
        </w:tc>
        <w:tc>
          <w:tcPr>
            <w:tcW w:w="1661" w:type="dxa"/>
            <w:tcBorders>
              <w:top w:val="single" w:color="000000" w:sz="2" w:space="0"/>
              <w:bottom w:val="single" w:color="000000" w:sz="2" w:space="0"/>
            </w:tcBorders>
            <w:vAlign w:val="center"/>
          </w:tcPr>
          <w:p w14:paraId="6C1215CD">
            <w:pPr>
              <w:spacing w:before="65" w:line="222" w:lineRule="auto"/>
              <w:jc w:val="center"/>
              <w:rPr>
                <w:rFonts w:ascii="宋体" w:hAnsi="宋体" w:cs="宋体"/>
                <w:color w:val="auto"/>
                <w:sz w:val="20"/>
                <w:highlight w:val="none"/>
              </w:rPr>
            </w:pPr>
            <w:r>
              <w:rPr>
                <w:rFonts w:ascii="宋体" w:hAnsi="宋体" w:cs="宋体"/>
                <w:color w:val="auto"/>
                <w:sz w:val="20"/>
                <w:highlight w:val="none"/>
              </w:rPr>
              <w:t>COD</w:t>
            </w:r>
            <w:r>
              <w:rPr>
                <w:rFonts w:ascii="宋体" w:hAnsi="宋体" w:cs="宋体"/>
                <w:color w:val="auto"/>
                <w:spacing w:val="9"/>
                <w:sz w:val="20"/>
                <w:highlight w:val="none"/>
              </w:rPr>
              <w:t>(</w:t>
            </w:r>
            <w:r>
              <w:rPr>
                <w:rFonts w:ascii="宋体" w:hAnsi="宋体" w:cs="宋体"/>
                <w:color w:val="auto"/>
                <w:sz w:val="20"/>
                <w:highlight w:val="none"/>
              </w:rPr>
              <w:t>mg</w:t>
            </w:r>
            <w:r>
              <w:rPr>
                <w:rFonts w:ascii="宋体" w:hAnsi="宋体" w:cs="宋体"/>
                <w:color w:val="auto"/>
                <w:spacing w:val="9"/>
                <w:sz w:val="20"/>
                <w:highlight w:val="none"/>
              </w:rPr>
              <w:t>/</w:t>
            </w:r>
            <w:r>
              <w:rPr>
                <w:rFonts w:ascii="宋体" w:hAnsi="宋体" w:cs="宋体"/>
                <w:color w:val="auto"/>
                <w:sz w:val="20"/>
                <w:highlight w:val="none"/>
              </w:rPr>
              <w:t>L</w:t>
            </w:r>
            <w:r>
              <w:rPr>
                <w:rFonts w:ascii="宋体" w:hAnsi="宋体" w:cs="宋体"/>
                <w:color w:val="auto"/>
                <w:spacing w:val="9"/>
                <w:sz w:val="20"/>
                <w:highlight w:val="none"/>
              </w:rPr>
              <w:t>)</w:t>
            </w:r>
          </w:p>
        </w:tc>
        <w:tc>
          <w:tcPr>
            <w:tcW w:w="1800" w:type="dxa"/>
            <w:tcBorders>
              <w:top w:val="single" w:color="000000" w:sz="2" w:space="0"/>
              <w:bottom w:val="single" w:color="000000" w:sz="2" w:space="0"/>
            </w:tcBorders>
            <w:vAlign w:val="center"/>
          </w:tcPr>
          <w:p w14:paraId="17675560">
            <w:pPr>
              <w:spacing w:before="65" w:line="222" w:lineRule="auto"/>
              <w:jc w:val="center"/>
              <w:rPr>
                <w:rFonts w:ascii="宋体" w:hAnsi="宋体" w:cs="宋体"/>
                <w:color w:val="auto"/>
                <w:sz w:val="20"/>
                <w:highlight w:val="none"/>
              </w:rPr>
            </w:pPr>
            <w:r>
              <w:rPr>
                <w:rFonts w:ascii="宋体" w:hAnsi="宋体" w:cs="宋体"/>
                <w:color w:val="auto"/>
                <w:sz w:val="20"/>
                <w:highlight w:val="none"/>
              </w:rPr>
              <w:t>BOD</w:t>
            </w:r>
            <w:r>
              <w:rPr>
                <w:rFonts w:ascii="宋体" w:hAnsi="宋体" w:cs="宋体"/>
                <w:color w:val="auto"/>
                <w:spacing w:val="10"/>
                <w:sz w:val="20"/>
                <w:highlight w:val="none"/>
              </w:rPr>
              <w:t>(</w:t>
            </w:r>
            <w:r>
              <w:rPr>
                <w:rFonts w:ascii="宋体" w:hAnsi="宋体" w:cs="宋体"/>
                <w:color w:val="auto"/>
                <w:sz w:val="20"/>
                <w:highlight w:val="none"/>
              </w:rPr>
              <w:t>mg</w:t>
            </w:r>
            <w:r>
              <w:rPr>
                <w:rFonts w:ascii="宋体" w:hAnsi="宋体" w:cs="宋体"/>
                <w:color w:val="auto"/>
                <w:spacing w:val="10"/>
                <w:sz w:val="20"/>
                <w:highlight w:val="none"/>
              </w:rPr>
              <w:t>/</w:t>
            </w:r>
            <w:r>
              <w:rPr>
                <w:rFonts w:ascii="宋体" w:hAnsi="宋体" w:cs="宋体"/>
                <w:color w:val="auto"/>
                <w:sz w:val="20"/>
                <w:highlight w:val="none"/>
              </w:rPr>
              <w:t>L</w:t>
            </w:r>
            <w:r>
              <w:rPr>
                <w:rFonts w:ascii="宋体" w:hAnsi="宋体" w:cs="宋体"/>
                <w:color w:val="auto"/>
                <w:spacing w:val="10"/>
                <w:sz w:val="20"/>
                <w:highlight w:val="none"/>
              </w:rPr>
              <w:t>)</w:t>
            </w:r>
          </w:p>
        </w:tc>
        <w:tc>
          <w:tcPr>
            <w:tcW w:w="1800" w:type="dxa"/>
            <w:tcBorders>
              <w:top w:val="single" w:color="000000" w:sz="2" w:space="0"/>
              <w:bottom w:val="single" w:color="000000" w:sz="2" w:space="0"/>
            </w:tcBorders>
            <w:vAlign w:val="center"/>
          </w:tcPr>
          <w:p w14:paraId="2BA7483A">
            <w:pPr>
              <w:spacing w:before="65" w:line="222" w:lineRule="auto"/>
              <w:jc w:val="center"/>
              <w:rPr>
                <w:rFonts w:ascii="宋体" w:hAnsi="宋体" w:cs="宋体"/>
                <w:color w:val="auto"/>
                <w:sz w:val="20"/>
                <w:highlight w:val="none"/>
              </w:rPr>
            </w:pPr>
            <w:r>
              <w:rPr>
                <w:rFonts w:ascii="宋体" w:hAnsi="宋体" w:cs="宋体"/>
                <w:color w:val="auto"/>
                <w:sz w:val="20"/>
                <w:highlight w:val="none"/>
              </w:rPr>
              <w:t>SS</w:t>
            </w:r>
            <w:r>
              <w:rPr>
                <w:rFonts w:ascii="宋体" w:hAnsi="宋体" w:cs="宋体"/>
                <w:color w:val="auto"/>
                <w:spacing w:val="8"/>
                <w:sz w:val="20"/>
                <w:highlight w:val="none"/>
              </w:rPr>
              <w:t xml:space="preserve"> (</w:t>
            </w:r>
            <w:r>
              <w:rPr>
                <w:rFonts w:ascii="宋体" w:hAnsi="宋体" w:cs="宋体"/>
                <w:color w:val="auto"/>
                <w:sz w:val="20"/>
                <w:highlight w:val="none"/>
              </w:rPr>
              <w:t>mg</w:t>
            </w:r>
            <w:r>
              <w:rPr>
                <w:rFonts w:ascii="宋体" w:hAnsi="宋体" w:cs="宋体"/>
                <w:color w:val="auto"/>
                <w:spacing w:val="8"/>
                <w:sz w:val="20"/>
                <w:highlight w:val="none"/>
              </w:rPr>
              <w:t>/</w:t>
            </w:r>
            <w:r>
              <w:rPr>
                <w:rFonts w:ascii="宋体" w:hAnsi="宋体" w:cs="宋体"/>
                <w:color w:val="auto"/>
                <w:sz w:val="20"/>
                <w:highlight w:val="none"/>
              </w:rPr>
              <w:t>L</w:t>
            </w:r>
            <w:r>
              <w:rPr>
                <w:rFonts w:ascii="宋体" w:hAnsi="宋体" w:cs="宋体"/>
                <w:color w:val="auto"/>
                <w:spacing w:val="8"/>
                <w:sz w:val="20"/>
                <w:highlight w:val="none"/>
              </w:rPr>
              <w:t>)</w:t>
            </w:r>
          </w:p>
        </w:tc>
        <w:tc>
          <w:tcPr>
            <w:tcW w:w="2242" w:type="dxa"/>
            <w:tcBorders>
              <w:top w:val="single" w:color="000000" w:sz="2" w:space="0"/>
              <w:bottom w:val="single" w:color="000000" w:sz="2" w:space="0"/>
            </w:tcBorders>
            <w:vAlign w:val="center"/>
          </w:tcPr>
          <w:p w14:paraId="74F6A120">
            <w:pPr>
              <w:spacing w:before="238" w:line="228" w:lineRule="auto"/>
              <w:jc w:val="center"/>
              <w:rPr>
                <w:rFonts w:ascii="宋体" w:hAnsi="宋体" w:cs="宋体"/>
                <w:color w:val="auto"/>
                <w:sz w:val="20"/>
                <w:highlight w:val="none"/>
              </w:rPr>
            </w:pPr>
            <w:r>
              <w:rPr>
                <w:rFonts w:ascii="宋体" w:hAnsi="宋体" w:cs="宋体"/>
                <w:color w:val="auto"/>
                <w:spacing w:val="8"/>
                <w:sz w:val="20"/>
                <w:highlight w:val="none"/>
              </w:rPr>
              <w:t>粪大肠菌群</w:t>
            </w:r>
            <w:r>
              <w:rPr>
                <w:rFonts w:ascii="宋体" w:hAnsi="宋体" w:cs="宋体"/>
                <w:color w:val="auto"/>
                <w:spacing w:val="7"/>
                <w:sz w:val="20"/>
                <w:highlight w:val="none"/>
              </w:rPr>
              <w:t>数</w:t>
            </w:r>
          </w:p>
          <w:p w14:paraId="250076DF">
            <w:pPr>
              <w:spacing w:before="216" w:line="231" w:lineRule="auto"/>
              <w:jc w:val="center"/>
              <w:rPr>
                <w:rFonts w:ascii="宋体" w:hAnsi="宋体" w:cs="宋体"/>
                <w:color w:val="auto"/>
                <w:sz w:val="20"/>
                <w:highlight w:val="none"/>
              </w:rPr>
            </w:pPr>
            <w:r>
              <w:rPr>
                <w:rFonts w:ascii="宋体" w:hAnsi="宋体" w:cs="宋体"/>
                <w:color w:val="auto"/>
                <w:spacing w:val="38"/>
                <w:sz w:val="20"/>
                <w:highlight w:val="none"/>
              </w:rPr>
              <w:t>(</w:t>
            </w:r>
            <w:r>
              <w:rPr>
                <w:rFonts w:ascii="宋体" w:hAnsi="宋体" w:cs="宋体"/>
                <w:color w:val="auto"/>
                <w:sz w:val="20"/>
                <w:highlight w:val="none"/>
              </w:rPr>
              <w:t>MPN</w:t>
            </w:r>
            <w:r>
              <w:rPr>
                <w:rFonts w:ascii="宋体" w:hAnsi="宋体" w:cs="宋体"/>
                <w:color w:val="auto"/>
                <w:spacing w:val="38"/>
                <w:sz w:val="20"/>
                <w:highlight w:val="none"/>
              </w:rPr>
              <w:t>/</w:t>
            </w:r>
            <w:r>
              <w:rPr>
                <w:rFonts w:ascii="宋体" w:hAnsi="宋体" w:cs="宋体"/>
                <w:color w:val="auto"/>
                <w:sz w:val="20"/>
                <w:highlight w:val="none"/>
              </w:rPr>
              <w:t>L</w:t>
            </w:r>
            <w:r>
              <w:rPr>
                <w:rFonts w:ascii="宋体" w:hAnsi="宋体" w:cs="宋体"/>
                <w:color w:val="auto"/>
                <w:spacing w:val="38"/>
                <w:sz w:val="20"/>
                <w:highlight w:val="none"/>
              </w:rPr>
              <w:t>)</w:t>
            </w:r>
          </w:p>
        </w:tc>
      </w:tr>
      <w:tr w14:paraId="51414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788" w:type="dxa"/>
            <w:tcBorders>
              <w:top w:val="single" w:color="000000" w:sz="2" w:space="0"/>
              <w:bottom w:val="single" w:color="000000" w:sz="2" w:space="0"/>
            </w:tcBorders>
          </w:tcPr>
          <w:p w14:paraId="144E70B3">
            <w:pPr>
              <w:spacing w:before="295" w:line="190" w:lineRule="auto"/>
              <w:ind w:left="389"/>
              <w:rPr>
                <w:rFonts w:ascii="宋体" w:hAnsi="宋体" w:cs="宋体"/>
                <w:color w:val="auto"/>
                <w:sz w:val="20"/>
                <w:highlight w:val="none"/>
              </w:rPr>
            </w:pPr>
            <w:r>
              <w:rPr>
                <w:rFonts w:ascii="宋体" w:hAnsi="宋体" w:cs="宋体"/>
                <w:color w:val="auto"/>
                <w:spacing w:val="7"/>
                <w:sz w:val="20"/>
                <w:highlight w:val="none"/>
              </w:rPr>
              <w:t>6</w:t>
            </w:r>
            <w:r>
              <w:rPr>
                <w:rFonts w:ascii="宋体" w:hAnsi="宋体" w:cs="宋体"/>
                <w:color w:val="auto"/>
                <w:spacing w:val="4"/>
                <w:sz w:val="20"/>
                <w:highlight w:val="none"/>
              </w:rPr>
              <w:t>.0-9.0</w:t>
            </w:r>
          </w:p>
        </w:tc>
        <w:tc>
          <w:tcPr>
            <w:tcW w:w="1661" w:type="dxa"/>
            <w:tcBorders>
              <w:top w:val="single" w:color="000000" w:sz="2" w:space="0"/>
              <w:bottom w:val="single" w:color="000000" w:sz="2" w:space="0"/>
            </w:tcBorders>
          </w:tcPr>
          <w:p w14:paraId="43E663B1">
            <w:pPr>
              <w:spacing w:before="262" w:line="265" w:lineRule="exact"/>
              <w:ind w:left="974"/>
              <w:rPr>
                <w:rFonts w:ascii="宋体" w:hAnsi="宋体" w:cs="宋体"/>
                <w:color w:val="auto"/>
                <w:sz w:val="20"/>
                <w:highlight w:val="none"/>
              </w:rPr>
            </w:pPr>
            <w:r>
              <w:rPr>
                <w:rFonts w:ascii="宋体" w:hAnsi="宋体" w:cs="宋体"/>
                <w:color w:val="auto"/>
                <w:spacing w:val="1"/>
                <w:position w:val="1"/>
                <w:sz w:val="20"/>
                <w:highlight w:val="none"/>
              </w:rPr>
              <w:t>≤</w:t>
            </w:r>
            <w:r>
              <w:rPr>
                <w:rFonts w:ascii="宋体" w:hAnsi="宋体" w:cs="宋体"/>
                <w:color w:val="auto"/>
                <w:position w:val="1"/>
                <w:sz w:val="20"/>
                <w:highlight w:val="none"/>
              </w:rPr>
              <w:t>250</w:t>
            </w:r>
          </w:p>
        </w:tc>
        <w:tc>
          <w:tcPr>
            <w:tcW w:w="1800" w:type="dxa"/>
            <w:tcBorders>
              <w:top w:val="single" w:color="000000" w:sz="2" w:space="0"/>
              <w:bottom w:val="single" w:color="000000" w:sz="2" w:space="0"/>
            </w:tcBorders>
          </w:tcPr>
          <w:p w14:paraId="33204A7C">
            <w:pPr>
              <w:spacing w:before="262" w:line="265" w:lineRule="exact"/>
              <w:ind w:left="962"/>
              <w:rPr>
                <w:rFonts w:ascii="宋体" w:hAnsi="宋体" w:cs="宋体"/>
                <w:color w:val="auto"/>
                <w:sz w:val="20"/>
                <w:highlight w:val="none"/>
              </w:rPr>
            </w:pPr>
            <w:r>
              <w:rPr>
                <w:rFonts w:ascii="宋体" w:hAnsi="宋体" w:cs="宋体"/>
                <w:color w:val="auto"/>
                <w:spacing w:val="1"/>
                <w:position w:val="1"/>
                <w:sz w:val="20"/>
                <w:highlight w:val="none"/>
              </w:rPr>
              <w:t>≤</w:t>
            </w:r>
            <w:r>
              <w:rPr>
                <w:rFonts w:ascii="宋体" w:hAnsi="宋体" w:cs="宋体"/>
                <w:color w:val="auto"/>
                <w:position w:val="1"/>
                <w:sz w:val="20"/>
                <w:highlight w:val="none"/>
              </w:rPr>
              <w:t>100</w:t>
            </w:r>
          </w:p>
        </w:tc>
        <w:tc>
          <w:tcPr>
            <w:tcW w:w="1800" w:type="dxa"/>
            <w:tcBorders>
              <w:top w:val="single" w:color="000000" w:sz="2" w:space="0"/>
              <w:bottom w:val="single" w:color="000000" w:sz="2" w:space="0"/>
            </w:tcBorders>
          </w:tcPr>
          <w:p w14:paraId="3E7C2516">
            <w:pPr>
              <w:spacing w:before="262" w:line="265" w:lineRule="exact"/>
              <w:ind w:left="1053"/>
              <w:rPr>
                <w:rFonts w:ascii="宋体" w:hAnsi="宋体" w:cs="宋体"/>
                <w:color w:val="auto"/>
                <w:sz w:val="20"/>
                <w:highlight w:val="none"/>
              </w:rPr>
            </w:pPr>
            <w:r>
              <w:rPr>
                <w:rFonts w:ascii="宋体" w:hAnsi="宋体" w:cs="宋体"/>
                <w:color w:val="auto"/>
                <w:spacing w:val="-1"/>
                <w:position w:val="1"/>
                <w:sz w:val="20"/>
                <w:highlight w:val="none"/>
              </w:rPr>
              <w:t>≤6</w:t>
            </w:r>
            <w:r>
              <w:rPr>
                <w:rFonts w:ascii="宋体" w:hAnsi="宋体" w:cs="宋体"/>
                <w:color w:val="auto"/>
                <w:position w:val="1"/>
                <w:sz w:val="20"/>
                <w:highlight w:val="none"/>
              </w:rPr>
              <w:t>0</w:t>
            </w:r>
          </w:p>
        </w:tc>
        <w:tc>
          <w:tcPr>
            <w:tcW w:w="2242" w:type="dxa"/>
            <w:tcBorders>
              <w:top w:val="single" w:color="000000" w:sz="2" w:space="0"/>
              <w:bottom w:val="single" w:color="000000" w:sz="2" w:space="0"/>
            </w:tcBorders>
          </w:tcPr>
          <w:p w14:paraId="148358B4">
            <w:pPr>
              <w:spacing w:before="262" w:line="265" w:lineRule="exact"/>
              <w:ind w:left="1221"/>
              <w:rPr>
                <w:rFonts w:ascii="宋体" w:hAnsi="宋体" w:cs="宋体"/>
                <w:color w:val="auto"/>
                <w:sz w:val="20"/>
                <w:highlight w:val="none"/>
              </w:rPr>
            </w:pPr>
            <w:r>
              <w:rPr>
                <w:rFonts w:ascii="宋体" w:hAnsi="宋体" w:cs="宋体"/>
                <w:color w:val="auto"/>
                <w:spacing w:val="2"/>
                <w:position w:val="1"/>
                <w:sz w:val="20"/>
                <w:highlight w:val="none"/>
              </w:rPr>
              <w:t>≤5</w:t>
            </w:r>
            <w:r>
              <w:rPr>
                <w:rFonts w:ascii="宋体" w:hAnsi="宋体" w:cs="宋体"/>
                <w:color w:val="auto"/>
                <w:spacing w:val="1"/>
                <w:position w:val="1"/>
                <w:sz w:val="20"/>
                <w:highlight w:val="none"/>
              </w:rPr>
              <w:t>000</w:t>
            </w:r>
          </w:p>
        </w:tc>
      </w:tr>
    </w:tbl>
    <w:p w14:paraId="6A89FF84">
      <w:pPr>
        <w:spacing w:line="305" w:lineRule="auto"/>
        <w:rPr>
          <w:rFonts w:ascii="Arial"/>
          <w:color w:val="auto"/>
          <w:highlight w:val="none"/>
        </w:rPr>
      </w:pPr>
    </w:p>
    <w:p w14:paraId="1FF51C66">
      <w:pPr>
        <w:keepNext w:val="0"/>
        <w:keepLines w:val="0"/>
        <w:pageBreakBefore w:val="0"/>
        <w:widowControl w:val="0"/>
        <w:kinsoku/>
        <w:wordWrap/>
        <w:overflowPunct/>
        <w:topLinePunct w:val="0"/>
        <w:autoSpaceDE/>
        <w:autoSpaceDN/>
        <w:bidi w:val="0"/>
        <w:adjustRightInd/>
        <w:snapToGrid/>
        <w:spacing w:line="540" w:lineRule="exact"/>
        <w:ind w:left="0" w:right="0" w:firstLine="46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3</w:t>
      </w: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color w:val="auto"/>
          <w:spacing w:val="5"/>
          <w:sz w:val="21"/>
          <w:szCs w:val="21"/>
          <w:highlight w:val="none"/>
        </w:rPr>
        <w:t>2.1.2 污水处理站污泥处置要求：符合《医疗机构水污染物排放标准》 (</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5"/>
          <w:sz w:val="21"/>
          <w:szCs w:val="21"/>
          <w:highlight w:val="none"/>
        </w:rPr>
        <w:t>18466-2005) 中的污泥</w:t>
      </w:r>
      <w:r>
        <w:rPr>
          <w:rFonts w:hint="eastAsia" w:asciiTheme="minorEastAsia" w:hAnsiTheme="minorEastAsia" w:eastAsiaTheme="minorEastAsia" w:cstheme="minorEastAsia"/>
          <w:color w:val="auto"/>
          <w:spacing w:val="18"/>
          <w:sz w:val="21"/>
          <w:szCs w:val="21"/>
          <w:highlight w:val="none"/>
        </w:rPr>
        <w:t>控制与</w:t>
      </w:r>
      <w:r>
        <w:rPr>
          <w:rFonts w:hint="eastAsia" w:asciiTheme="minorEastAsia" w:hAnsiTheme="minorEastAsia" w:eastAsiaTheme="minorEastAsia" w:cstheme="minorEastAsia"/>
          <w:color w:val="auto"/>
          <w:spacing w:val="16"/>
          <w:sz w:val="21"/>
          <w:szCs w:val="21"/>
          <w:highlight w:val="none"/>
        </w:rPr>
        <w:t>处</w:t>
      </w:r>
      <w:r>
        <w:rPr>
          <w:rFonts w:hint="eastAsia" w:asciiTheme="minorEastAsia" w:hAnsiTheme="minorEastAsia" w:eastAsiaTheme="minorEastAsia" w:cstheme="minorEastAsia"/>
          <w:color w:val="auto"/>
          <w:spacing w:val="9"/>
          <w:sz w:val="21"/>
          <w:szCs w:val="21"/>
          <w:highlight w:val="none"/>
        </w:rPr>
        <w:t>置要求，成交人每年</w:t>
      </w:r>
      <w:r>
        <w:rPr>
          <w:rFonts w:hint="eastAsia" w:asciiTheme="minorEastAsia" w:hAnsiTheme="minorEastAsia" w:eastAsiaTheme="minorEastAsia" w:cstheme="minorEastAsia"/>
          <w:color w:val="auto"/>
          <w:spacing w:val="9"/>
          <w:sz w:val="21"/>
          <w:szCs w:val="21"/>
          <w:highlight w:val="none"/>
          <w:lang w:eastAsia="zh-CN"/>
        </w:rPr>
        <w:t>至少</w:t>
      </w:r>
      <w:r>
        <w:rPr>
          <w:rFonts w:hint="eastAsia" w:asciiTheme="minorEastAsia" w:hAnsiTheme="minorEastAsia" w:eastAsiaTheme="minorEastAsia" w:cstheme="minorEastAsia"/>
          <w:color w:val="auto"/>
          <w:spacing w:val="9"/>
          <w:sz w:val="21"/>
          <w:szCs w:val="21"/>
          <w:highlight w:val="none"/>
        </w:rPr>
        <w:t>清淤一次，压滤暂存，成交人委托具有危险废物经营许可证的第三方单位</w:t>
      </w:r>
      <w:r>
        <w:rPr>
          <w:rFonts w:hint="eastAsia" w:asciiTheme="minorEastAsia" w:hAnsiTheme="minorEastAsia" w:eastAsiaTheme="minorEastAsia" w:cstheme="minorEastAsia"/>
          <w:color w:val="auto"/>
          <w:spacing w:val="14"/>
          <w:sz w:val="21"/>
          <w:szCs w:val="21"/>
          <w:highlight w:val="none"/>
        </w:rPr>
        <w:t>处</w:t>
      </w:r>
      <w:r>
        <w:rPr>
          <w:rFonts w:hint="eastAsia" w:asciiTheme="minorEastAsia" w:hAnsiTheme="minorEastAsia" w:eastAsiaTheme="minorEastAsia" w:cstheme="minorEastAsia"/>
          <w:color w:val="auto"/>
          <w:spacing w:val="8"/>
          <w:sz w:val="21"/>
          <w:szCs w:val="21"/>
          <w:highlight w:val="none"/>
        </w:rPr>
        <w:t>置</w:t>
      </w:r>
      <w:r>
        <w:rPr>
          <w:rFonts w:hint="eastAsia" w:asciiTheme="minorEastAsia" w:hAnsiTheme="minorEastAsia" w:eastAsiaTheme="minorEastAsia" w:cstheme="minorEastAsia"/>
          <w:color w:val="auto"/>
          <w:spacing w:val="7"/>
          <w:sz w:val="21"/>
          <w:szCs w:val="21"/>
          <w:highlight w:val="none"/>
        </w:rPr>
        <w:t xml:space="preserve"> (</w:t>
      </w:r>
      <w:r>
        <w:rPr>
          <w:rFonts w:hint="eastAsia" w:asciiTheme="minorEastAsia" w:hAnsiTheme="minorEastAsia" w:eastAsiaTheme="minorEastAsia" w:cstheme="minorEastAsia"/>
          <w:b/>
          <w:bCs/>
          <w:color w:val="auto"/>
          <w:spacing w:val="7"/>
          <w:sz w:val="21"/>
          <w:szCs w:val="21"/>
          <w:highlight w:val="none"/>
        </w:rPr>
        <w:t>费用由成交人承担</w:t>
      </w:r>
      <w:r>
        <w:rPr>
          <w:rFonts w:hint="eastAsia" w:asciiTheme="minorEastAsia" w:hAnsiTheme="minorEastAsia" w:eastAsiaTheme="minorEastAsia" w:cstheme="minorEastAsia"/>
          <w:color w:val="auto"/>
          <w:spacing w:val="7"/>
          <w:sz w:val="21"/>
          <w:szCs w:val="21"/>
          <w:highlight w:val="none"/>
        </w:rPr>
        <w:t>) 。</w:t>
      </w:r>
    </w:p>
    <w:p w14:paraId="5F45A774">
      <w:pPr>
        <w:keepNext w:val="0"/>
        <w:keepLines w:val="0"/>
        <w:pageBreakBefore w:val="0"/>
        <w:widowControl w:val="0"/>
        <w:kinsoku/>
        <w:wordWrap/>
        <w:overflowPunct/>
        <w:topLinePunct w:val="0"/>
        <w:autoSpaceDE/>
        <w:autoSpaceDN/>
        <w:bidi w:val="0"/>
        <w:adjustRightInd/>
        <w:snapToGrid/>
        <w:spacing w:line="540" w:lineRule="exact"/>
        <w:ind w:left="0" w:right="0" w:firstLine="46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3.</w:t>
      </w:r>
      <w:r>
        <w:rPr>
          <w:rFonts w:hint="eastAsia" w:asciiTheme="minorEastAsia" w:hAnsiTheme="minorEastAsia" w:eastAsiaTheme="minorEastAsia" w:cstheme="minorEastAsia"/>
          <w:color w:val="auto"/>
          <w:spacing w:val="5"/>
          <w:sz w:val="21"/>
          <w:szCs w:val="21"/>
          <w:highlight w:val="none"/>
        </w:rPr>
        <w:t>2.1.3 消毒药剂要求：</w:t>
      </w:r>
    </w:p>
    <w:p w14:paraId="4F40149C">
      <w:pPr>
        <w:keepNext w:val="0"/>
        <w:keepLines w:val="0"/>
        <w:pageBreakBefore w:val="0"/>
        <w:widowControl w:val="0"/>
        <w:kinsoku/>
        <w:wordWrap/>
        <w:overflowPunct/>
        <w:topLinePunct w:val="0"/>
        <w:autoSpaceDE/>
        <w:autoSpaceDN/>
        <w:bidi w:val="0"/>
        <w:adjustRightInd/>
        <w:snapToGrid/>
        <w:spacing w:line="540" w:lineRule="exact"/>
        <w:ind w:left="0" w:right="0" w:firstLine="428"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3.2.1.3.1 根据国家环境保护总局《医院污</w:t>
      </w:r>
      <w:r>
        <w:rPr>
          <w:rFonts w:hint="eastAsia" w:asciiTheme="minorEastAsia" w:hAnsiTheme="minorEastAsia" w:eastAsiaTheme="minorEastAsia" w:cstheme="minorEastAsia"/>
          <w:color w:val="auto"/>
          <w:spacing w:val="1"/>
          <w:sz w:val="21"/>
          <w:szCs w:val="21"/>
          <w:highlight w:val="none"/>
        </w:rPr>
        <w:t>水处理技术指南》(环发〔2003〕197 号)“医院污水消</w:t>
      </w:r>
      <w:r>
        <w:rPr>
          <w:rFonts w:hint="eastAsia" w:asciiTheme="minorEastAsia" w:hAnsiTheme="minorEastAsia" w:eastAsiaTheme="minorEastAsia" w:cstheme="minorEastAsia"/>
          <w:color w:val="auto"/>
          <w:spacing w:val="14"/>
          <w:sz w:val="21"/>
          <w:szCs w:val="21"/>
          <w:highlight w:val="none"/>
        </w:rPr>
        <w:t>毒是</w:t>
      </w:r>
      <w:r>
        <w:rPr>
          <w:rFonts w:hint="eastAsia" w:asciiTheme="minorEastAsia" w:hAnsiTheme="minorEastAsia" w:eastAsiaTheme="minorEastAsia" w:cstheme="minorEastAsia"/>
          <w:color w:val="auto"/>
          <w:spacing w:val="11"/>
          <w:sz w:val="21"/>
          <w:szCs w:val="21"/>
          <w:highlight w:val="none"/>
        </w:rPr>
        <w:t>医</w:t>
      </w:r>
      <w:r>
        <w:rPr>
          <w:rFonts w:hint="eastAsia" w:asciiTheme="minorEastAsia" w:hAnsiTheme="minorEastAsia" w:eastAsiaTheme="minorEastAsia" w:cstheme="minorEastAsia"/>
          <w:color w:val="auto"/>
          <w:spacing w:val="7"/>
          <w:sz w:val="21"/>
          <w:szCs w:val="21"/>
          <w:highlight w:val="none"/>
        </w:rPr>
        <w:t>院污水处理的重要工艺过程”，污水站为</w:t>
      </w:r>
      <w:r>
        <w:rPr>
          <w:rFonts w:hint="eastAsia" w:asciiTheme="minorEastAsia" w:hAnsiTheme="minorEastAsia" w:eastAsiaTheme="minorEastAsia" w:cstheme="minorEastAsia"/>
          <w:color w:val="auto"/>
          <w:spacing w:val="7"/>
          <w:sz w:val="21"/>
          <w:szCs w:val="21"/>
          <w:highlight w:val="none"/>
          <w:lang w:eastAsia="zh-CN"/>
        </w:rPr>
        <w:t>次氯酸钠消毒</w:t>
      </w:r>
      <w:r>
        <w:rPr>
          <w:rFonts w:hint="eastAsia" w:asciiTheme="minorEastAsia" w:hAnsiTheme="minorEastAsia" w:eastAsiaTheme="minorEastAsia" w:cstheme="minorEastAsia"/>
          <w:color w:val="auto"/>
          <w:spacing w:val="7"/>
          <w:sz w:val="21"/>
          <w:szCs w:val="21"/>
          <w:highlight w:val="none"/>
        </w:rPr>
        <w:t>工艺，成交人须确保在服务期内保</w:t>
      </w:r>
      <w:r>
        <w:rPr>
          <w:rFonts w:hint="eastAsia" w:asciiTheme="minorEastAsia" w:hAnsiTheme="minorEastAsia" w:eastAsiaTheme="minorEastAsia" w:cstheme="minorEastAsia"/>
          <w:color w:val="auto"/>
          <w:spacing w:val="18"/>
          <w:sz w:val="21"/>
          <w:szCs w:val="21"/>
          <w:highlight w:val="none"/>
        </w:rPr>
        <w:t>证消毒</w:t>
      </w:r>
      <w:r>
        <w:rPr>
          <w:rFonts w:hint="eastAsia" w:asciiTheme="minorEastAsia" w:hAnsiTheme="minorEastAsia" w:eastAsiaTheme="minorEastAsia" w:cstheme="minorEastAsia"/>
          <w:color w:val="auto"/>
          <w:spacing w:val="15"/>
          <w:sz w:val="21"/>
          <w:szCs w:val="21"/>
          <w:highlight w:val="none"/>
        </w:rPr>
        <w:t>剂</w:t>
      </w:r>
      <w:r>
        <w:rPr>
          <w:rFonts w:hint="eastAsia" w:asciiTheme="minorEastAsia" w:hAnsiTheme="minorEastAsia" w:eastAsiaTheme="minorEastAsia" w:cstheme="minorEastAsia"/>
          <w:color w:val="auto"/>
          <w:spacing w:val="9"/>
          <w:sz w:val="21"/>
          <w:szCs w:val="21"/>
          <w:highlight w:val="none"/>
        </w:rPr>
        <w:t>供货稳定性，供货量必须充足，否则采购人有权单方面自行解除合同。药剂运输、储存、使用</w:t>
      </w:r>
      <w:r>
        <w:rPr>
          <w:rFonts w:hint="eastAsia" w:asciiTheme="minorEastAsia" w:hAnsiTheme="minorEastAsia" w:eastAsiaTheme="minorEastAsia" w:cstheme="minorEastAsia"/>
          <w:color w:val="auto"/>
          <w:spacing w:val="14"/>
          <w:sz w:val="21"/>
          <w:szCs w:val="21"/>
          <w:highlight w:val="none"/>
        </w:rPr>
        <w:t>严</w:t>
      </w:r>
      <w:r>
        <w:rPr>
          <w:rFonts w:hint="eastAsia" w:asciiTheme="minorEastAsia" w:hAnsiTheme="minorEastAsia" w:eastAsiaTheme="minorEastAsia" w:cstheme="minorEastAsia"/>
          <w:color w:val="auto"/>
          <w:spacing w:val="10"/>
          <w:sz w:val="21"/>
          <w:szCs w:val="21"/>
          <w:highlight w:val="none"/>
        </w:rPr>
        <w:t>格按照相关规定执行，保证人员安全及药剂使用规范合理。</w:t>
      </w:r>
    </w:p>
    <w:p w14:paraId="2DA77AFB">
      <w:pPr>
        <w:keepNext w:val="0"/>
        <w:keepLines w:val="0"/>
        <w:pageBreakBefore w:val="0"/>
        <w:widowControl w:val="0"/>
        <w:kinsoku/>
        <w:wordWrap/>
        <w:overflowPunct/>
        <w:topLinePunct w:val="0"/>
        <w:autoSpaceDE/>
        <w:autoSpaceDN/>
        <w:bidi w:val="0"/>
        <w:adjustRightInd/>
        <w:snapToGrid/>
        <w:spacing w:line="540" w:lineRule="exact"/>
        <w:ind w:left="0" w:right="0" w:firstLine="460" w:firstLineChars="200"/>
        <w:jc w:val="left"/>
        <w:textAlignment w:val="auto"/>
        <w:rPr>
          <w:rFonts w:hint="eastAsia" w:asciiTheme="minorEastAsia" w:hAnsiTheme="minorEastAsia" w:eastAsiaTheme="minorEastAsia" w:cstheme="minorEastAsia"/>
          <w:color w:val="auto"/>
          <w:spacing w:val="5"/>
          <w:position w:val="20"/>
          <w:sz w:val="21"/>
          <w:szCs w:val="21"/>
          <w:highlight w:val="none"/>
        </w:rPr>
      </w:pPr>
      <w:r>
        <w:rPr>
          <w:rFonts w:hint="eastAsia" w:asciiTheme="minorEastAsia" w:hAnsiTheme="minorEastAsia" w:eastAsiaTheme="minorEastAsia" w:cstheme="minorEastAsia"/>
          <w:color w:val="auto"/>
          <w:spacing w:val="10"/>
          <w:position w:val="20"/>
          <w:sz w:val="21"/>
          <w:szCs w:val="21"/>
          <w:highlight w:val="none"/>
        </w:rPr>
        <w:t>3.2.1.3</w:t>
      </w:r>
      <w:r>
        <w:rPr>
          <w:rFonts w:hint="eastAsia" w:asciiTheme="minorEastAsia" w:hAnsiTheme="minorEastAsia" w:eastAsiaTheme="minorEastAsia" w:cstheme="minorEastAsia"/>
          <w:color w:val="auto"/>
          <w:spacing w:val="6"/>
          <w:position w:val="20"/>
          <w:sz w:val="21"/>
          <w:szCs w:val="21"/>
          <w:highlight w:val="none"/>
        </w:rPr>
        <w:t>.</w:t>
      </w:r>
      <w:r>
        <w:rPr>
          <w:rFonts w:hint="eastAsia" w:asciiTheme="minorEastAsia" w:hAnsiTheme="minorEastAsia" w:eastAsiaTheme="minorEastAsia" w:cstheme="minorEastAsia"/>
          <w:color w:val="auto"/>
          <w:spacing w:val="5"/>
          <w:position w:val="20"/>
          <w:sz w:val="21"/>
          <w:szCs w:val="21"/>
          <w:highlight w:val="none"/>
        </w:rPr>
        <w:t xml:space="preserve">2 </w:t>
      </w:r>
      <w:r>
        <w:rPr>
          <w:rFonts w:hint="eastAsia" w:asciiTheme="minorEastAsia" w:hAnsiTheme="minorEastAsia" w:eastAsiaTheme="minorEastAsia" w:cstheme="minorEastAsia"/>
          <w:color w:val="auto"/>
          <w:spacing w:val="5"/>
          <w:position w:val="20"/>
          <w:sz w:val="21"/>
          <w:szCs w:val="21"/>
          <w:highlight w:val="none"/>
          <w:lang w:eastAsia="zh-CN"/>
        </w:rPr>
        <w:t>次氯酸钠</w:t>
      </w:r>
      <w:r>
        <w:rPr>
          <w:rFonts w:hint="eastAsia" w:asciiTheme="minorEastAsia" w:hAnsiTheme="minorEastAsia" w:eastAsiaTheme="minorEastAsia" w:cstheme="minorEastAsia"/>
          <w:color w:val="auto"/>
          <w:spacing w:val="5"/>
          <w:position w:val="20"/>
          <w:sz w:val="21"/>
          <w:szCs w:val="21"/>
          <w:highlight w:val="none"/>
        </w:rPr>
        <w:t>运输、储存、使用严格按照相关规定执行，保证人员安全及药剂</w:t>
      </w:r>
      <w:r>
        <w:rPr>
          <w:rFonts w:hint="eastAsia" w:asciiTheme="minorEastAsia" w:hAnsiTheme="minorEastAsia" w:eastAsiaTheme="minorEastAsia" w:cstheme="minorEastAsia"/>
          <w:b w:val="0"/>
          <w:bCs w:val="0"/>
          <w:color w:val="auto"/>
          <w:spacing w:val="5"/>
          <w:position w:val="20"/>
          <w:sz w:val="21"/>
          <w:szCs w:val="21"/>
          <w:highlight w:val="none"/>
        </w:rPr>
        <w:t>使用规范合理</w:t>
      </w:r>
      <w:r>
        <w:rPr>
          <w:rFonts w:hint="eastAsia" w:asciiTheme="minorEastAsia" w:hAnsiTheme="minorEastAsia" w:eastAsiaTheme="minorEastAsia" w:cstheme="minorEastAsia"/>
          <w:color w:val="auto"/>
          <w:spacing w:val="5"/>
          <w:position w:val="20"/>
          <w:sz w:val="21"/>
          <w:szCs w:val="21"/>
          <w:highlight w:val="none"/>
        </w:rPr>
        <w:t>。</w:t>
      </w:r>
    </w:p>
    <w:p w14:paraId="459FEBF4">
      <w:pPr>
        <w:keepNext w:val="0"/>
        <w:keepLines w:val="0"/>
        <w:pageBreakBefore w:val="0"/>
        <w:widowControl w:val="0"/>
        <w:kinsoku/>
        <w:wordWrap/>
        <w:overflowPunct/>
        <w:topLinePunct w:val="0"/>
        <w:autoSpaceDE/>
        <w:autoSpaceDN/>
        <w:bidi w:val="0"/>
        <w:adjustRightInd/>
        <w:snapToGrid/>
        <w:spacing w:line="540" w:lineRule="exact"/>
        <w:ind w:right="0" w:firstLine="436"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3.2.1.4 进、出水水质监测要求</w:t>
      </w:r>
      <w:r>
        <w:rPr>
          <w:rFonts w:hint="eastAsia" w:asciiTheme="minorEastAsia" w:hAnsiTheme="minorEastAsia" w:eastAsiaTheme="minorEastAsia" w:cstheme="minorEastAsia"/>
          <w:color w:val="auto"/>
          <w:sz w:val="21"/>
          <w:szCs w:val="21"/>
          <w:highlight w:val="none"/>
        </w:rPr>
        <w:t>：</w:t>
      </w:r>
    </w:p>
    <w:p w14:paraId="1221F25C">
      <w:pPr>
        <w:keepNext w:val="0"/>
        <w:keepLines w:val="0"/>
        <w:pageBreakBefore w:val="0"/>
        <w:widowControl w:val="0"/>
        <w:kinsoku/>
        <w:wordWrap/>
        <w:overflowPunct/>
        <w:topLinePunct w:val="0"/>
        <w:autoSpaceDE/>
        <w:autoSpaceDN/>
        <w:bidi w:val="0"/>
        <w:adjustRightInd/>
        <w:snapToGrid/>
        <w:spacing w:line="540" w:lineRule="exact"/>
        <w:ind w:left="0" w:right="0" w:firstLine="476"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3.</w:t>
      </w:r>
      <w:r>
        <w:rPr>
          <w:rFonts w:hint="eastAsia" w:asciiTheme="minorEastAsia" w:hAnsiTheme="minorEastAsia" w:eastAsiaTheme="minorEastAsia" w:cstheme="minorEastAsia"/>
          <w:color w:val="auto"/>
          <w:spacing w:val="13"/>
          <w:sz w:val="21"/>
          <w:szCs w:val="21"/>
          <w:highlight w:val="none"/>
        </w:rPr>
        <w:t>2</w:t>
      </w:r>
      <w:r>
        <w:rPr>
          <w:rFonts w:hint="eastAsia" w:asciiTheme="minorEastAsia" w:hAnsiTheme="minorEastAsia" w:eastAsiaTheme="minorEastAsia" w:cstheme="minorEastAsia"/>
          <w:color w:val="auto"/>
          <w:spacing w:val="7"/>
          <w:sz w:val="21"/>
          <w:szCs w:val="21"/>
          <w:highlight w:val="none"/>
        </w:rPr>
        <w:t>.1.4.1  成交人自检：成交人严格按照采购人《污水排放许可证》要求安排对污水处理站的进</w:t>
      </w:r>
      <w:r>
        <w:rPr>
          <w:rFonts w:hint="eastAsia" w:asciiTheme="minorEastAsia" w:hAnsiTheme="minorEastAsia" w:eastAsiaTheme="minorEastAsia" w:cstheme="minorEastAsia"/>
          <w:color w:val="auto"/>
          <w:spacing w:val="16"/>
          <w:sz w:val="21"/>
          <w:szCs w:val="21"/>
          <w:highlight w:val="none"/>
        </w:rPr>
        <w:t>水、出</w:t>
      </w:r>
      <w:r>
        <w:rPr>
          <w:rFonts w:hint="eastAsia" w:asciiTheme="minorEastAsia" w:hAnsiTheme="minorEastAsia" w:eastAsiaTheme="minorEastAsia" w:cstheme="minorEastAsia"/>
          <w:color w:val="auto"/>
          <w:spacing w:val="15"/>
          <w:sz w:val="21"/>
          <w:szCs w:val="21"/>
          <w:highlight w:val="none"/>
        </w:rPr>
        <w:t>水</w:t>
      </w:r>
      <w:r>
        <w:rPr>
          <w:rFonts w:hint="eastAsia" w:asciiTheme="minorEastAsia" w:hAnsiTheme="minorEastAsia" w:eastAsiaTheme="minorEastAsia" w:cstheme="minorEastAsia"/>
          <w:color w:val="auto"/>
          <w:spacing w:val="8"/>
          <w:sz w:val="21"/>
          <w:szCs w:val="21"/>
          <w:highlight w:val="none"/>
        </w:rPr>
        <w:t>进行取样检测分析，保证污水排放符合《医疗机构污水排放标准》相应排放口的排放标准。实</w:t>
      </w:r>
      <w:r>
        <w:rPr>
          <w:rFonts w:hint="eastAsia" w:asciiTheme="minorEastAsia" w:hAnsiTheme="minorEastAsia" w:eastAsiaTheme="minorEastAsia" w:cstheme="minorEastAsia"/>
          <w:color w:val="auto"/>
          <w:spacing w:val="16"/>
          <w:sz w:val="21"/>
          <w:szCs w:val="21"/>
          <w:highlight w:val="none"/>
        </w:rPr>
        <w:t>验数据</w:t>
      </w:r>
      <w:r>
        <w:rPr>
          <w:rFonts w:hint="eastAsia" w:asciiTheme="minorEastAsia" w:hAnsiTheme="minorEastAsia" w:eastAsiaTheme="minorEastAsia" w:cstheme="minorEastAsia"/>
          <w:color w:val="auto"/>
          <w:spacing w:val="15"/>
          <w:sz w:val="21"/>
          <w:szCs w:val="21"/>
          <w:highlight w:val="none"/>
        </w:rPr>
        <w:t>每</w:t>
      </w:r>
      <w:r>
        <w:rPr>
          <w:rFonts w:hint="eastAsia" w:asciiTheme="minorEastAsia" w:hAnsiTheme="minorEastAsia" w:eastAsiaTheme="minorEastAsia" w:cstheme="minorEastAsia"/>
          <w:color w:val="auto"/>
          <w:spacing w:val="8"/>
          <w:sz w:val="21"/>
          <w:szCs w:val="21"/>
          <w:highlight w:val="none"/>
        </w:rPr>
        <w:t>周汇总整理成实验报表，每月定期汇总实验记录上报采购人主管科室，并对检测结果和每月定</w:t>
      </w:r>
      <w:r>
        <w:rPr>
          <w:rFonts w:hint="eastAsia" w:asciiTheme="minorEastAsia" w:hAnsiTheme="minorEastAsia" w:eastAsiaTheme="minorEastAsia" w:cstheme="minorEastAsia"/>
          <w:color w:val="auto"/>
          <w:spacing w:val="10"/>
          <w:sz w:val="21"/>
          <w:szCs w:val="21"/>
          <w:highlight w:val="none"/>
        </w:rPr>
        <w:t>期</w:t>
      </w:r>
      <w:r>
        <w:rPr>
          <w:rFonts w:hint="eastAsia" w:asciiTheme="minorEastAsia" w:hAnsiTheme="minorEastAsia" w:eastAsiaTheme="minorEastAsia" w:cstheme="minorEastAsia"/>
          <w:color w:val="auto"/>
          <w:spacing w:val="9"/>
          <w:sz w:val="21"/>
          <w:szCs w:val="21"/>
          <w:highlight w:val="none"/>
        </w:rPr>
        <w:t>汇总实验记录的真实性承担一切法律责任。</w:t>
      </w:r>
    </w:p>
    <w:p w14:paraId="52584A51">
      <w:pPr>
        <w:keepNext w:val="0"/>
        <w:keepLines w:val="0"/>
        <w:pageBreakBefore w:val="0"/>
        <w:widowControl w:val="0"/>
        <w:kinsoku/>
        <w:wordWrap/>
        <w:overflowPunct/>
        <w:topLinePunct w:val="0"/>
        <w:autoSpaceDE/>
        <w:autoSpaceDN/>
        <w:bidi w:val="0"/>
        <w:adjustRightInd/>
        <w:snapToGrid/>
        <w:spacing w:line="540" w:lineRule="exact"/>
        <w:ind w:left="0" w:right="0" w:firstLine="46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3.2.</w:t>
      </w:r>
      <w:r>
        <w:rPr>
          <w:rFonts w:hint="eastAsia" w:asciiTheme="minorEastAsia" w:hAnsiTheme="minorEastAsia" w:eastAsiaTheme="minorEastAsia" w:cstheme="minorEastAsia"/>
          <w:color w:val="auto"/>
          <w:spacing w:val="6"/>
          <w:sz w:val="21"/>
          <w:szCs w:val="21"/>
          <w:highlight w:val="none"/>
        </w:rPr>
        <w:t>1</w:t>
      </w:r>
      <w:r>
        <w:rPr>
          <w:rFonts w:hint="eastAsia" w:asciiTheme="minorEastAsia" w:hAnsiTheme="minorEastAsia" w:eastAsiaTheme="minorEastAsia" w:cstheme="minorEastAsia"/>
          <w:color w:val="auto"/>
          <w:spacing w:val="5"/>
          <w:sz w:val="21"/>
          <w:szCs w:val="21"/>
          <w:highlight w:val="none"/>
        </w:rPr>
        <w:t xml:space="preserve">.4.2  第三方检测：成交人按要求定期委托环保局环境监测站或有 </w:t>
      </w:r>
      <w:r>
        <w:rPr>
          <w:rFonts w:hint="eastAsia" w:asciiTheme="minorEastAsia" w:hAnsiTheme="minorEastAsia" w:eastAsiaTheme="minorEastAsia" w:cstheme="minorEastAsia"/>
          <w:color w:val="auto"/>
          <w:sz w:val="21"/>
          <w:szCs w:val="21"/>
          <w:highlight w:val="none"/>
        </w:rPr>
        <w:t>CMA</w:t>
      </w:r>
      <w:r>
        <w:rPr>
          <w:rFonts w:hint="eastAsia" w:asciiTheme="minorEastAsia" w:hAnsiTheme="minorEastAsia" w:eastAsiaTheme="minorEastAsia" w:cstheme="minorEastAsia"/>
          <w:color w:val="auto"/>
          <w:spacing w:val="5"/>
          <w:sz w:val="21"/>
          <w:szCs w:val="21"/>
          <w:highlight w:val="none"/>
        </w:rPr>
        <w:t xml:space="preserve"> 资质的第三方机构对</w:t>
      </w:r>
      <w:r>
        <w:rPr>
          <w:rFonts w:hint="eastAsia" w:asciiTheme="minorEastAsia" w:hAnsiTheme="minorEastAsia" w:eastAsiaTheme="minorEastAsia" w:cstheme="minorEastAsia"/>
          <w:color w:val="auto"/>
          <w:spacing w:val="9"/>
          <w:sz w:val="21"/>
          <w:szCs w:val="21"/>
          <w:highlight w:val="none"/>
        </w:rPr>
        <w:t>出水水质进行取样检测，并将检测报告提供给采购人，保证符合《医疗机构污水排放标准》</w:t>
      </w:r>
      <w:r>
        <w:rPr>
          <w:rFonts w:hint="eastAsia" w:asciiTheme="minorEastAsia" w:hAnsiTheme="minorEastAsia" w:eastAsiaTheme="minorEastAsia" w:cstheme="minorEastAsia"/>
          <w:color w:val="auto"/>
          <w:spacing w:val="2"/>
          <w:sz w:val="21"/>
          <w:szCs w:val="21"/>
          <w:highlight w:val="none"/>
        </w:rPr>
        <w:t>。</w:t>
      </w:r>
    </w:p>
    <w:p w14:paraId="57944006">
      <w:pPr>
        <w:keepNext w:val="0"/>
        <w:keepLines w:val="0"/>
        <w:pageBreakBefore w:val="0"/>
        <w:widowControl w:val="0"/>
        <w:kinsoku/>
        <w:wordWrap/>
        <w:overflowPunct/>
        <w:topLinePunct w:val="0"/>
        <w:autoSpaceDE/>
        <w:autoSpaceDN/>
        <w:bidi w:val="0"/>
        <w:adjustRightInd/>
        <w:snapToGrid/>
        <w:spacing w:line="540" w:lineRule="exact"/>
        <w:ind w:left="0" w:right="0" w:firstLine="492"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3.</w:t>
      </w:r>
      <w:r>
        <w:rPr>
          <w:rFonts w:hint="eastAsia" w:asciiTheme="minorEastAsia" w:hAnsiTheme="minorEastAsia" w:eastAsiaTheme="minorEastAsia" w:cstheme="minorEastAsia"/>
          <w:color w:val="auto"/>
          <w:spacing w:val="16"/>
          <w:sz w:val="21"/>
          <w:szCs w:val="21"/>
          <w:highlight w:val="none"/>
        </w:rPr>
        <w:t>2</w:t>
      </w:r>
      <w:r>
        <w:rPr>
          <w:rFonts w:hint="eastAsia" w:asciiTheme="minorEastAsia" w:hAnsiTheme="minorEastAsia" w:eastAsiaTheme="minorEastAsia" w:cstheme="minorEastAsia"/>
          <w:color w:val="auto"/>
          <w:spacing w:val="9"/>
          <w:sz w:val="21"/>
          <w:szCs w:val="21"/>
          <w:highlight w:val="none"/>
        </w:rPr>
        <w:t>.1.4.3  采购人抽检：采购人有权不定期自行或委托第四方对出水水质进行检测 (</w:t>
      </w:r>
      <w:r>
        <w:rPr>
          <w:rFonts w:hint="eastAsia" w:asciiTheme="minorEastAsia" w:hAnsiTheme="minorEastAsia" w:eastAsiaTheme="minorEastAsia" w:cstheme="minorEastAsia"/>
          <w:b/>
          <w:bCs/>
          <w:color w:val="auto"/>
          <w:spacing w:val="9"/>
          <w:sz w:val="21"/>
          <w:szCs w:val="21"/>
          <w:highlight w:val="none"/>
        </w:rPr>
        <w:t>此部分费用</w:t>
      </w:r>
      <w:r>
        <w:rPr>
          <w:rFonts w:hint="eastAsia" w:asciiTheme="minorEastAsia" w:hAnsiTheme="minorEastAsia" w:eastAsiaTheme="minorEastAsia" w:cstheme="minorEastAsia"/>
          <w:b/>
          <w:bCs/>
          <w:color w:val="auto"/>
          <w:spacing w:val="16"/>
          <w:sz w:val="21"/>
          <w:szCs w:val="21"/>
          <w:highlight w:val="none"/>
        </w:rPr>
        <w:t>由成交人</w:t>
      </w:r>
      <w:r>
        <w:rPr>
          <w:rFonts w:hint="eastAsia" w:asciiTheme="minorEastAsia" w:hAnsiTheme="minorEastAsia" w:eastAsiaTheme="minorEastAsia" w:cstheme="minorEastAsia"/>
          <w:b/>
          <w:bCs/>
          <w:color w:val="auto"/>
          <w:spacing w:val="8"/>
          <w:sz w:val="21"/>
          <w:szCs w:val="21"/>
          <w:highlight w:val="none"/>
        </w:rPr>
        <w:t>承担</w:t>
      </w:r>
      <w:r>
        <w:rPr>
          <w:rFonts w:hint="eastAsia" w:asciiTheme="minorEastAsia" w:hAnsiTheme="minorEastAsia" w:eastAsiaTheme="minorEastAsia" w:cstheme="minorEastAsia"/>
          <w:color w:val="auto"/>
          <w:spacing w:val="8"/>
          <w:sz w:val="21"/>
          <w:szCs w:val="21"/>
          <w:highlight w:val="none"/>
        </w:rPr>
        <w:t>) ，服务期内累计三次不达标的，采购人有权单方面解除合同，并且不需要支付任何赔偿</w:t>
      </w:r>
      <w:r>
        <w:rPr>
          <w:rFonts w:hint="eastAsia" w:asciiTheme="minorEastAsia" w:hAnsiTheme="minorEastAsia" w:eastAsiaTheme="minorEastAsia" w:cstheme="minorEastAsia"/>
          <w:color w:val="auto"/>
          <w:spacing w:val="6"/>
          <w:sz w:val="21"/>
          <w:szCs w:val="21"/>
          <w:highlight w:val="none"/>
        </w:rPr>
        <w:t>或</w:t>
      </w:r>
      <w:r>
        <w:rPr>
          <w:rFonts w:hint="eastAsia" w:asciiTheme="minorEastAsia" w:hAnsiTheme="minorEastAsia" w:eastAsiaTheme="minorEastAsia" w:cstheme="minorEastAsia"/>
          <w:color w:val="auto"/>
          <w:spacing w:val="4"/>
          <w:sz w:val="21"/>
          <w:szCs w:val="21"/>
          <w:highlight w:val="none"/>
        </w:rPr>
        <w:t>补偿。</w:t>
      </w:r>
    </w:p>
    <w:p w14:paraId="52E0EF51">
      <w:pPr>
        <w:keepNext w:val="0"/>
        <w:keepLines w:val="0"/>
        <w:pageBreakBefore w:val="0"/>
        <w:widowControl w:val="0"/>
        <w:kinsoku/>
        <w:wordWrap/>
        <w:overflowPunct/>
        <w:topLinePunct w:val="0"/>
        <w:autoSpaceDE/>
        <w:autoSpaceDN/>
        <w:bidi w:val="0"/>
        <w:adjustRightInd/>
        <w:snapToGrid/>
        <w:spacing w:line="540" w:lineRule="exact"/>
        <w:ind w:left="0" w:right="0" w:firstLine="476"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3.2.1</w:t>
      </w:r>
      <w:r>
        <w:rPr>
          <w:rFonts w:hint="eastAsia" w:asciiTheme="minorEastAsia" w:hAnsiTheme="minorEastAsia" w:eastAsiaTheme="minorEastAsia" w:cstheme="minorEastAsia"/>
          <w:color w:val="auto"/>
          <w:spacing w:val="7"/>
          <w:sz w:val="21"/>
          <w:szCs w:val="21"/>
          <w:highlight w:val="none"/>
        </w:rPr>
        <w:t>.4.4  生态环境部门监测：生态环境部门按国家规定进行监测 (强制监测) 。</w:t>
      </w:r>
    </w:p>
    <w:p w14:paraId="7D0D65AE">
      <w:pPr>
        <w:keepNext w:val="0"/>
        <w:keepLines w:val="0"/>
        <w:pageBreakBefore w:val="0"/>
        <w:widowControl w:val="0"/>
        <w:kinsoku/>
        <w:wordWrap/>
        <w:overflowPunct/>
        <w:topLinePunct w:val="0"/>
        <w:autoSpaceDE/>
        <w:autoSpaceDN/>
        <w:bidi w:val="0"/>
        <w:adjustRightInd/>
        <w:snapToGrid/>
        <w:spacing w:line="540" w:lineRule="exact"/>
        <w:ind w:left="0" w:right="0" w:firstLine="492"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3.2</w:t>
      </w:r>
      <w:r>
        <w:rPr>
          <w:rFonts w:hint="eastAsia" w:asciiTheme="minorEastAsia" w:hAnsiTheme="minorEastAsia" w:eastAsiaTheme="minorEastAsia" w:cstheme="minorEastAsia"/>
          <w:color w:val="auto"/>
          <w:spacing w:val="13"/>
          <w:sz w:val="21"/>
          <w:szCs w:val="21"/>
          <w:highlight w:val="none"/>
        </w:rPr>
        <w:t>.</w:t>
      </w:r>
      <w:r>
        <w:rPr>
          <w:rFonts w:hint="eastAsia" w:asciiTheme="minorEastAsia" w:hAnsiTheme="minorEastAsia" w:eastAsiaTheme="minorEastAsia" w:cstheme="minorEastAsia"/>
          <w:color w:val="auto"/>
          <w:spacing w:val="9"/>
          <w:sz w:val="21"/>
          <w:szCs w:val="21"/>
          <w:highlight w:val="none"/>
        </w:rPr>
        <w:t>1.4.5  将相关监测数据登记在册，运营记录、设备维护记录、检修记录、操作人员交接班记</w:t>
      </w:r>
      <w:r>
        <w:rPr>
          <w:rFonts w:hint="eastAsia" w:asciiTheme="minorEastAsia" w:hAnsiTheme="minorEastAsia" w:eastAsiaTheme="minorEastAsia" w:cstheme="minorEastAsia"/>
          <w:color w:val="auto"/>
          <w:spacing w:val="12"/>
          <w:sz w:val="21"/>
          <w:szCs w:val="21"/>
          <w:highlight w:val="none"/>
        </w:rPr>
        <w:t>录、</w:t>
      </w:r>
      <w:r>
        <w:rPr>
          <w:rFonts w:hint="eastAsia" w:asciiTheme="minorEastAsia" w:hAnsiTheme="minorEastAsia" w:eastAsiaTheme="minorEastAsia" w:cstheme="minorEastAsia"/>
          <w:color w:val="auto"/>
          <w:spacing w:val="9"/>
          <w:sz w:val="21"/>
          <w:szCs w:val="21"/>
          <w:highlight w:val="none"/>
        </w:rPr>
        <w:t>加</w:t>
      </w:r>
      <w:r>
        <w:rPr>
          <w:rFonts w:hint="eastAsia" w:asciiTheme="minorEastAsia" w:hAnsiTheme="minorEastAsia" w:eastAsiaTheme="minorEastAsia" w:cstheme="minorEastAsia"/>
          <w:color w:val="auto"/>
          <w:spacing w:val="6"/>
          <w:sz w:val="21"/>
          <w:szCs w:val="21"/>
          <w:highlight w:val="none"/>
        </w:rPr>
        <w:t>药记录、季度运营报告及每季度的检测报告，按月/季度汇总报送采购人，保证污水排放符合《医</w:t>
      </w:r>
      <w:r>
        <w:rPr>
          <w:rFonts w:hint="eastAsia" w:asciiTheme="minorEastAsia" w:hAnsiTheme="minorEastAsia" w:eastAsiaTheme="minorEastAsia" w:cstheme="minorEastAsia"/>
          <w:color w:val="auto"/>
          <w:spacing w:val="9"/>
          <w:sz w:val="21"/>
          <w:szCs w:val="21"/>
          <w:highlight w:val="none"/>
        </w:rPr>
        <w:t>疗机构污水排放标准》的预处理标准</w:t>
      </w:r>
      <w:r>
        <w:rPr>
          <w:rFonts w:hint="eastAsia" w:asciiTheme="minorEastAsia" w:hAnsiTheme="minorEastAsia" w:eastAsiaTheme="minorEastAsia" w:cstheme="minorEastAsia"/>
          <w:color w:val="auto"/>
          <w:spacing w:val="6"/>
          <w:sz w:val="21"/>
          <w:szCs w:val="21"/>
          <w:highlight w:val="none"/>
        </w:rPr>
        <w:t>。</w:t>
      </w:r>
    </w:p>
    <w:p w14:paraId="25BFF06B">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left"/>
        <w:textAlignment w:val="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position w:val="1"/>
          <w:sz w:val="21"/>
          <w:szCs w:val="21"/>
          <w:highlight w:val="none"/>
        </w:rPr>
        <w:t>4</w:t>
      </w:r>
      <w:r>
        <w:rPr>
          <w:rFonts w:hint="eastAsia" w:asciiTheme="minorEastAsia" w:hAnsiTheme="minorEastAsia" w:eastAsiaTheme="minorEastAsia" w:cstheme="minorEastAsia"/>
          <w:color w:val="auto"/>
          <w:spacing w:val="8"/>
          <w:position w:val="1"/>
          <w:sz w:val="21"/>
          <w:szCs w:val="21"/>
          <w:highlight w:val="none"/>
        </w:rPr>
        <w:t>、运营维护具体要求</w:t>
      </w:r>
    </w:p>
    <w:p w14:paraId="020CEF00">
      <w:pPr>
        <w:keepNext w:val="0"/>
        <w:keepLines w:val="0"/>
        <w:pageBreakBefore w:val="0"/>
        <w:widowControl w:val="0"/>
        <w:kinsoku/>
        <w:wordWrap/>
        <w:overflowPunct/>
        <w:topLinePunct w:val="0"/>
        <w:autoSpaceDE/>
        <w:autoSpaceDN/>
        <w:bidi w:val="0"/>
        <w:adjustRightInd/>
        <w:snapToGrid/>
        <w:spacing w:line="540" w:lineRule="exact"/>
        <w:ind w:left="0" w:right="0" w:firstLine="492"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包</w:t>
      </w:r>
      <w:r>
        <w:rPr>
          <w:rFonts w:hint="eastAsia" w:asciiTheme="minorEastAsia" w:hAnsiTheme="minorEastAsia" w:eastAsiaTheme="minorEastAsia" w:cstheme="minorEastAsia"/>
          <w:color w:val="auto"/>
          <w:spacing w:val="12"/>
          <w:sz w:val="21"/>
          <w:szCs w:val="21"/>
          <w:highlight w:val="none"/>
        </w:rPr>
        <w:t>括</w:t>
      </w:r>
      <w:r>
        <w:rPr>
          <w:rFonts w:hint="eastAsia" w:asciiTheme="minorEastAsia" w:hAnsiTheme="minorEastAsia" w:eastAsiaTheme="minorEastAsia" w:cstheme="minorEastAsia"/>
          <w:color w:val="auto"/>
          <w:spacing w:val="9"/>
          <w:sz w:val="21"/>
          <w:szCs w:val="21"/>
          <w:highlight w:val="none"/>
        </w:rPr>
        <w:t>但不限于以下要求，一切以满足采购人所在地及行业环保标准为主：</w:t>
      </w:r>
    </w:p>
    <w:p w14:paraId="790F7EF2">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4.</w:t>
      </w:r>
      <w:r>
        <w:rPr>
          <w:rFonts w:hint="eastAsia" w:asciiTheme="minorEastAsia" w:hAnsiTheme="minorEastAsia" w:eastAsiaTheme="minorEastAsia" w:cstheme="minorEastAsia"/>
          <w:color w:val="auto"/>
          <w:spacing w:val="10"/>
          <w:sz w:val="21"/>
          <w:szCs w:val="21"/>
          <w:highlight w:val="none"/>
        </w:rPr>
        <w:t>1</w:t>
      </w:r>
      <w:r>
        <w:rPr>
          <w:rFonts w:hint="eastAsia" w:asciiTheme="minorEastAsia" w:hAnsiTheme="minorEastAsia" w:eastAsiaTheme="minorEastAsia" w:cstheme="minorEastAsia"/>
          <w:color w:val="auto"/>
          <w:spacing w:val="8"/>
          <w:sz w:val="21"/>
          <w:szCs w:val="21"/>
          <w:highlight w:val="none"/>
        </w:rPr>
        <w:t xml:space="preserve"> 完善设备、设施资料，制定设备、设施维修保养制度，并严格执各种设备要精心保养维护，保</w:t>
      </w:r>
      <w:r>
        <w:rPr>
          <w:rFonts w:hint="eastAsia" w:asciiTheme="minorEastAsia" w:hAnsiTheme="minorEastAsia" w:eastAsiaTheme="minorEastAsia" w:cstheme="minorEastAsia"/>
          <w:color w:val="auto"/>
          <w:spacing w:val="18"/>
          <w:sz w:val="21"/>
          <w:szCs w:val="21"/>
          <w:highlight w:val="none"/>
        </w:rPr>
        <w:t>持其处</w:t>
      </w:r>
      <w:r>
        <w:rPr>
          <w:rFonts w:hint="eastAsia" w:asciiTheme="minorEastAsia" w:hAnsiTheme="minorEastAsia" w:eastAsiaTheme="minorEastAsia" w:cstheme="minorEastAsia"/>
          <w:color w:val="auto"/>
          <w:spacing w:val="15"/>
          <w:sz w:val="21"/>
          <w:szCs w:val="21"/>
          <w:highlight w:val="none"/>
        </w:rPr>
        <w:t>于</w:t>
      </w:r>
      <w:r>
        <w:rPr>
          <w:rFonts w:hint="eastAsia" w:asciiTheme="minorEastAsia" w:hAnsiTheme="minorEastAsia" w:eastAsiaTheme="minorEastAsia" w:cstheme="minorEastAsia"/>
          <w:color w:val="auto"/>
          <w:spacing w:val="9"/>
          <w:sz w:val="21"/>
          <w:szCs w:val="21"/>
          <w:highlight w:val="none"/>
        </w:rPr>
        <w:t>最佳工作状态。除质保期内设备外，维保过程中设备或配件，费用包含在总报价中，并由成交人</w:t>
      </w:r>
      <w:r>
        <w:rPr>
          <w:rFonts w:hint="eastAsia" w:asciiTheme="minorEastAsia" w:hAnsiTheme="minorEastAsia" w:eastAsiaTheme="minorEastAsia" w:cstheme="minorEastAsia"/>
          <w:color w:val="auto"/>
          <w:spacing w:val="7"/>
          <w:sz w:val="21"/>
          <w:szCs w:val="21"/>
          <w:highlight w:val="none"/>
        </w:rPr>
        <w:t>安装维修调试；</w:t>
      </w:r>
    </w:p>
    <w:p w14:paraId="26CEC61B">
      <w:pPr>
        <w:keepNext w:val="0"/>
        <w:keepLines w:val="0"/>
        <w:pageBreakBefore w:val="0"/>
        <w:widowControl w:val="0"/>
        <w:kinsoku/>
        <w:wordWrap/>
        <w:overflowPunct/>
        <w:topLinePunct w:val="0"/>
        <w:autoSpaceDE/>
        <w:autoSpaceDN/>
        <w:bidi w:val="0"/>
        <w:adjustRightInd/>
        <w:snapToGrid/>
        <w:spacing w:line="540" w:lineRule="exact"/>
        <w:ind w:left="0" w:right="0" w:firstLine="50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0"/>
          <w:sz w:val="21"/>
          <w:szCs w:val="21"/>
          <w:highlight w:val="none"/>
        </w:rPr>
        <w:t>4.</w:t>
      </w:r>
      <w:r>
        <w:rPr>
          <w:rFonts w:hint="eastAsia" w:asciiTheme="minorEastAsia" w:hAnsiTheme="minorEastAsia" w:eastAsiaTheme="minorEastAsia" w:cstheme="minorEastAsia"/>
          <w:color w:val="auto"/>
          <w:spacing w:val="10"/>
          <w:sz w:val="21"/>
          <w:szCs w:val="21"/>
          <w:highlight w:val="none"/>
        </w:rPr>
        <w:t>2 污水处理系统运行期间要认真巡回检查，并做记录，发现异常情况及时妥善处理，跟踪处理</w:t>
      </w:r>
      <w:r>
        <w:rPr>
          <w:rFonts w:hint="eastAsia" w:asciiTheme="minorEastAsia" w:hAnsiTheme="minorEastAsia" w:eastAsiaTheme="minorEastAsia" w:cstheme="minorEastAsia"/>
          <w:color w:val="auto"/>
          <w:spacing w:val="12"/>
          <w:sz w:val="21"/>
          <w:szCs w:val="21"/>
          <w:highlight w:val="none"/>
        </w:rPr>
        <w:t>结</w:t>
      </w:r>
      <w:r>
        <w:rPr>
          <w:rFonts w:hint="eastAsia" w:asciiTheme="minorEastAsia" w:hAnsiTheme="minorEastAsia" w:eastAsiaTheme="minorEastAsia" w:cstheme="minorEastAsia"/>
          <w:color w:val="auto"/>
          <w:spacing w:val="9"/>
          <w:sz w:val="21"/>
          <w:szCs w:val="21"/>
          <w:highlight w:val="none"/>
        </w:rPr>
        <w:t>果及其对污水处理系统带来的影响。在系统运行过程中要保证有专人看管。</w:t>
      </w:r>
    </w:p>
    <w:p w14:paraId="1A3135F4">
      <w:pPr>
        <w:keepNext w:val="0"/>
        <w:keepLines w:val="0"/>
        <w:pageBreakBefore w:val="0"/>
        <w:widowControl w:val="0"/>
        <w:kinsoku/>
        <w:wordWrap/>
        <w:overflowPunct/>
        <w:topLinePunct w:val="0"/>
        <w:autoSpaceDE/>
        <w:autoSpaceDN/>
        <w:bidi w:val="0"/>
        <w:adjustRightInd/>
        <w:snapToGrid/>
        <w:spacing w:line="540" w:lineRule="exact"/>
        <w:ind w:left="0" w:right="0" w:firstLine="50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0"/>
          <w:sz w:val="21"/>
          <w:szCs w:val="21"/>
          <w:highlight w:val="none"/>
        </w:rPr>
        <w:t>4.</w:t>
      </w:r>
      <w:r>
        <w:rPr>
          <w:rFonts w:hint="eastAsia" w:asciiTheme="minorEastAsia" w:hAnsiTheme="minorEastAsia" w:eastAsiaTheme="minorEastAsia" w:cstheme="minorEastAsia"/>
          <w:color w:val="auto"/>
          <w:spacing w:val="10"/>
          <w:sz w:val="21"/>
          <w:szCs w:val="21"/>
          <w:highlight w:val="none"/>
        </w:rPr>
        <w:t>3 派维护保养人员对污水处理站运行设备进行维护保养，保存设备维护保养记录，形成设备维</w:t>
      </w:r>
      <w:r>
        <w:rPr>
          <w:rFonts w:hint="eastAsia" w:asciiTheme="minorEastAsia" w:hAnsiTheme="minorEastAsia" w:eastAsiaTheme="minorEastAsia" w:cstheme="minorEastAsia"/>
          <w:color w:val="auto"/>
          <w:spacing w:val="16"/>
          <w:sz w:val="21"/>
          <w:szCs w:val="21"/>
          <w:highlight w:val="none"/>
        </w:rPr>
        <w:t>护记录</w:t>
      </w:r>
      <w:r>
        <w:rPr>
          <w:rFonts w:hint="eastAsia" w:asciiTheme="minorEastAsia" w:hAnsiTheme="minorEastAsia" w:eastAsiaTheme="minorEastAsia" w:cstheme="minorEastAsia"/>
          <w:color w:val="auto"/>
          <w:spacing w:val="15"/>
          <w:sz w:val="21"/>
          <w:szCs w:val="21"/>
          <w:highlight w:val="none"/>
        </w:rPr>
        <w:t>档</w:t>
      </w:r>
      <w:r>
        <w:rPr>
          <w:rFonts w:hint="eastAsia" w:asciiTheme="minorEastAsia" w:hAnsiTheme="minorEastAsia" w:eastAsiaTheme="minorEastAsia" w:cstheme="minorEastAsia"/>
          <w:color w:val="auto"/>
          <w:spacing w:val="8"/>
          <w:sz w:val="21"/>
          <w:szCs w:val="21"/>
          <w:highlight w:val="none"/>
        </w:rPr>
        <w:t>案。建立运行管理制度、设备操作规范及危险药品污水处理站运营管理服务管理制度等相关制度并统一定制上墙</w:t>
      </w:r>
      <w:r>
        <w:rPr>
          <w:rFonts w:hint="eastAsia" w:asciiTheme="minorEastAsia" w:hAnsiTheme="minorEastAsia" w:eastAsiaTheme="minorEastAsia" w:cstheme="minorEastAsia"/>
          <w:color w:val="auto"/>
          <w:spacing w:val="6"/>
          <w:sz w:val="21"/>
          <w:szCs w:val="21"/>
          <w:highlight w:val="none"/>
        </w:rPr>
        <w:t>。</w:t>
      </w:r>
    </w:p>
    <w:p w14:paraId="734EE702">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4</w:t>
      </w:r>
      <w:r>
        <w:rPr>
          <w:rFonts w:hint="eastAsia" w:asciiTheme="minorEastAsia" w:hAnsiTheme="minorEastAsia" w:eastAsiaTheme="minorEastAsia" w:cstheme="minorEastAsia"/>
          <w:color w:val="auto"/>
          <w:spacing w:val="11"/>
          <w:sz w:val="21"/>
          <w:szCs w:val="21"/>
          <w:highlight w:val="none"/>
        </w:rPr>
        <w:t>.</w:t>
      </w:r>
      <w:r>
        <w:rPr>
          <w:rFonts w:hint="eastAsia" w:asciiTheme="minorEastAsia" w:hAnsiTheme="minorEastAsia" w:eastAsiaTheme="minorEastAsia" w:cstheme="minorEastAsia"/>
          <w:color w:val="auto"/>
          <w:spacing w:val="8"/>
          <w:sz w:val="21"/>
          <w:szCs w:val="21"/>
          <w:highlight w:val="none"/>
        </w:rPr>
        <w:t>4 运行技术人员和设备维修人员，全天待令，一旦接到医院污水处理站现场操作人员反应设备故</w:t>
      </w:r>
      <w:r>
        <w:rPr>
          <w:rFonts w:hint="eastAsia" w:asciiTheme="minorEastAsia" w:hAnsiTheme="minorEastAsia" w:eastAsiaTheme="minorEastAsia" w:cstheme="minorEastAsia"/>
          <w:color w:val="auto"/>
          <w:spacing w:val="14"/>
          <w:sz w:val="21"/>
          <w:szCs w:val="21"/>
          <w:highlight w:val="none"/>
        </w:rPr>
        <w:t>障，2</w:t>
      </w:r>
      <w:r>
        <w:rPr>
          <w:rFonts w:hint="eastAsia" w:asciiTheme="minorEastAsia" w:hAnsiTheme="minorEastAsia" w:eastAsiaTheme="minorEastAsia" w:cstheme="minorEastAsia"/>
          <w:color w:val="auto"/>
          <w:spacing w:val="9"/>
          <w:sz w:val="21"/>
          <w:szCs w:val="21"/>
          <w:highlight w:val="none"/>
        </w:rPr>
        <w:t>小</w:t>
      </w:r>
      <w:r>
        <w:rPr>
          <w:rFonts w:hint="eastAsia" w:asciiTheme="minorEastAsia" w:hAnsiTheme="minorEastAsia" w:eastAsiaTheme="minorEastAsia" w:cstheme="minorEastAsia"/>
          <w:color w:val="auto"/>
          <w:spacing w:val="7"/>
          <w:sz w:val="21"/>
          <w:szCs w:val="21"/>
          <w:highlight w:val="none"/>
        </w:rPr>
        <w:t>时以内到达现场，处理问题 。</w:t>
      </w:r>
    </w:p>
    <w:p w14:paraId="313D05B5">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4</w:t>
      </w:r>
      <w:r>
        <w:rPr>
          <w:rFonts w:hint="eastAsia" w:asciiTheme="minorEastAsia" w:hAnsiTheme="minorEastAsia" w:eastAsiaTheme="minorEastAsia" w:cstheme="minorEastAsia"/>
          <w:color w:val="auto"/>
          <w:spacing w:val="11"/>
          <w:sz w:val="21"/>
          <w:szCs w:val="21"/>
          <w:highlight w:val="none"/>
        </w:rPr>
        <w:t>.</w:t>
      </w:r>
      <w:r>
        <w:rPr>
          <w:rFonts w:hint="eastAsia" w:asciiTheme="minorEastAsia" w:hAnsiTheme="minorEastAsia" w:eastAsiaTheme="minorEastAsia" w:cstheme="minorEastAsia"/>
          <w:color w:val="auto"/>
          <w:spacing w:val="8"/>
          <w:sz w:val="21"/>
          <w:szCs w:val="21"/>
          <w:highlight w:val="none"/>
        </w:rPr>
        <w:t>5 成交人应将运营记录、设备维护记录、检修记录、操作人员交接班记录、加药记录、季度运营</w:t>
      </w:r>
      <w:r>
        <w:rPr>
          <w:rFonts w:hint="eastAsia" w:asciiTheme="minorEastAsia" w:hAnsiTheme="minorEastAsia" w:eastAsiaTheme="minorEastAsia" w:cstheme="minorEastAsia"/>
          <w:color w:val="auto"/>
          <w:spacing w:val="13"/>
          <w:sz w:val="21"/>
          <w:szCs w:val="21"/>
          <w:highlight w:val="none"/>
        </w:rPr>
        <w:t>报</w:t>
      </w:r>
      <w:r>
        <w:rPr>
          <w:rFonts w:hint="eastAsia" w:asciiTheme="minorEastAsia" w:hAnsiTheme="minorEastAsia" w:eastAsiaTheme="minorEastAsia" w:cstheme="minorEastAsia"/>
          <w:color w:val="auto"/>
          <w:spacing w:val="9"/>
          <w:sz w:val="21"/>
          <w:szCs w:val="21"/>
          <w:highlight w:val="none"/>
        </w:rPr>
        <w:t>告及每季度的检测报告，按季度汇总报送采购人。</w:t>
      </w:r>
    </w:p>
    <w:p w14:paraId="02E5F92A">
      <w:pPr>
        <w:keepNext w:val="0"/>
        <w:keepLines w:val="0"/>
        <w:pageBreakBefore w:val="0"/>
        <w:widowControl w:val="0"/>
        <w:kinsoku/>
        <w:wordWrap/>
        <w:overflowPunct/>
        <w:topLinePunct w:val="0"/>
        <w:autoSpaceDE/>
        <w:autoSpaceDN/>
        <w:bidi w:val="0"/>
        <w:adjustRightInd/>
        <w:snapToGrid/>
        <w:spacing w:line="540" w:lineRule="exact"/>
        <w:ind w:left="0" w:right="0" w:firstLine="50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0"/>
          <w:sz w:val="21"/>
          <w:szCs w:val="21"/>
          <w:highlight w:val="none"/>
        </w:rPr>
        <w:t>4</w:t>
      </w:r>
      <w:r>
        <w:rPr>
          <w:rFonts w:hint="eastAsia" w:asciiTheme="minorEastAsia" w:hAnsiTheme="minorEastAsia" w:eastAsiaTheme="minorEastAsia" w:cstheme="minorEastAsia"/>
          <w:color w:val="auto"/>
          <w:spacing w:val="13"/>
          <w:sz w:val="21"/>
          <w:szCs w:val="21"/>
          <w:highlight w:val="none"/>
        </w:rPr>
        <w:t>.</w:t>
      </w:r>
      <w:r>
        <w:rPr>
          <w:rFonts w:hint="eastAsia" w:asciiTheme="minorEastAsia" w:hAnsiTheme="minorEastAsia" w:eastAsiaTheme="minorEastAsia" w:cstheme="minorEastAsia"/>
          <w:color w:val="auto"/>
          <w:spacing w:val="10"/>
          <w:sz w:val="21"/>
          <w:szCs w:val="21"/>
          <w:highlight w:val="none"/>
        </w:rPr>
        <w:t>6 在日常运营工作中，保持地面和设备表面干净、清洁，设备表面无灰尘，同时维护污水处理</w:t>
      </w:r>
      <w:r>
        <w:rPr>
          <w:rFonts w:hint="eastAsia" w:asciiTheme="minorEastAsia" w:hAnsiTheme="minorEastAsia" w:eastAsiaTheme="minorEastAsia" w:cstheme="minorEastAsia"/>
          <w:color w:val="auto"/>
          <w:spacing w:val="12"/>
          <w:sz w:val="21"/>
          <w:szCs w:val="21"/>
          <w:highlight w:val="none"/>
        </w:rPr>
        <w:t>站</w:t>
      </w:r>
      <w:r>
        <w:rPr>
          <w:rFonts w:hint="eastAsia" w:asciiTheme="minorEastAsia" w:hAnsiTheme="minorEastAsia" w:eastAsiaTheme="minorEastAsia" w:cstheme="minorEastAsia"/>
          <w:color w:val="auto"/>
          <w:spacing w:val="8"/>
          <w:sz w:val="21"/>
          <w:szCs w:val="21"/>
          <w:highlight w:val="none"/>
        </w:rPr>
        <w:t>区域内的环境整洁、有序。</w:t>
      </w:r>
    </w:p>
    <w:p w14:paraId="1AF9ECC0">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4.7</w:t>
      </w:r>
      <w:r>
        <w:rPr>
          <w:rFonts w:hint="eastAsia" w:asciiTheme="minorEastAsia" w:hAnsiTheme="minorEastAsia" w:eastAsiaTheme="minorEastAsia" w:cstheme="minorEastAsia"/>
          <w:color w:val="auto"/>
          <w:spacing w:val="8"/>
          <w:sz w:val="21"/>
          <w:szCs w:val="21"/>
          <w:highlight w:val="none"/>
        </w:rPr>
        <w:t>应建立运行管理制度、设备操作规范及危险品管理等相关制度并统一定制上墙。</w:t>
      </w:r>
    </w:p>
    <w:p w14:paraId="289888E7">
      <w:pPr>
        <w:keepNext w:val="0"/>
        <w:keepLines w:val="0"/>
        <w:pageBreakBefore w:val="0"/>
        <w:widowControl w:val="0"/>
        <w:kinsoku/>
        <w:wordWrap/>
        <w:overflowPunct/>
        <w:topLinePunct w:val="0"/>
        <w:autoSpaceDE/>
        <w:autoSpaceDN/>
        <w:bidi w:val="0"/>
        <w:adjustRightInd/>
        <w:snapToGrid/>
        <w:spacing w:line="540" w:lineRule="exact"/>
        <w:ind w:left="0" w:right="0" w:firstLine="476"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4.8</w:t>
      </w:r>
      <w:r>
        <w:rPr>
          <w:rFonts w:hint="eastAsia" w:asciiTheme="minorEastAsia" w:hAnsiTheme="minorEastAsia" w:eastAsiaTheme="minorEastAsia" w:cstheme="minorEastAsia"/>
          <w:color w:val="auto"/>
          <w:spacing w:val="7"/>
          <w:sz w:val="21"/>
          <w:szCs w:val="21"/>
          <w:highlight w:val="none"/>
        </w:rPr>
        <w:t>为保证保持污水处理设备、设施 24 小时正常运转，污水处理系统运行期间要督促操作人员</w:t>
      </w:r>
      <w:r>
        <w:rPr>
          <w:rFonts w:hint="eastAsia" w:asciiTheme="minorEastAsia" w:hAnsiTheme="minorEastAsia" w:eastAsiaTheme="minorEastAsia" w:cstheme="minorEastAsia"/>
          <w:color w:val="auto"/>
          <w:spacing w:val="20"/>
          <w:sz w:val="21"/>
          <w:szCs w:val="21"/>
          <w:highlight w:val="none"/>
        </w:rPr>
        <w:t>认真</w:t>
      </w:r>
      <w:r>
        <w:rPr>
          <w:rFonts w:hint="eastAsia" w:asciiTheme="minorEastAsia" w:hAnsiTheme="minorEastAsia" w:eastAsiaTheme="minorEastAsia" w:cstheme="minorEastAsia"/>
          <w:color w:val="auto"/>
          <w:spacing w:val="12"/>
          <w:sz w:val="21"/>
          <w:szCs w:val="21"/>
          <w:highlight w:val="none"/>
        </w:rPr>
        <w:t>巡</w:t>
      </w:r>
      <w:r>
        <w:rPr>
          <w:rFonts w:hint="eastAsia" w:asciiTheme="minorEastAsia" w:hAnsiTheme="minorEastAsia" w:eastAsiaTheme="minorEastAsia" w:cstheme="minorEastAsia"/>
          <w:color w:val="auto"/>
          <w:spacing w:val="10"/>
          <w:sz w:val="21"/>
          <w:szCs w:val="21"/>
          <w:highlight w:val="none"/>
        </w:rPr>
        <w:t>回检查，负责设备、设施的日常维护、保养和检修工作，并做记录，形成设备巡检以及维护记</w:t>
      </w:r>
      <w:r>
        <w:rPr>
          <w:rFonts w:hint="eastAsia" w:asciiTheme="minorEastAsia" w:hAnsiTheme="minorEastAsia" w:eastAsiaTheme="minorEastAsia" w:cstheme="minorEastAsia"/>
          <w:color w:val="auto"/>
          <w:spacing w:val="9"/>
          <w:sz w:val="21"/>
          <w:szCs w:val="21"/>
          <w:highlight w:val="none"/>
        </w:rPr>
        <w:t>录台账档案，发现异常情况及时妥善处理汇报</w:t>
      </w:r>
      <w:r>
        <w:rPr>
          <w:rFonts w:hint="eastAsia" w:asciiTheme="minorEastAsia" w:hAnsiTheme="minorEastAsia" w:eastAsiaTheme="minorEastAsia" w:cstheme="minorEastAsia"/>
          <w:color w:val="auto"/>
          <w:spacing w:val="6"/>
          <w:sz w:val="21"/>
          <w:szCs w:val="21"/>
          <w:highlight w:val="none"/>
        </w:rPr>
        <w:t>。</w:t>
      </w:r>
    </w:p>
    <w:p w14:paraId="17272CDF">
      <w:pPr>
        <w:keepNext w:val="0"/>
        <w:keepLines w:val="0"/>
        <w:pageBreakBefore w:val="0"/>
        <w:widowControl w:val="0"/>
        <w:kinsoku/>
        <w:wordWrap/>
        <w:overflowPunct/>
        <w:topLinePunct w:val="0"/>
        <w:autoSpaceDE/>
        <w:autoSpaceDN/>
        <w:bidi w:val="0"/>
        <w:adjustRightInd/>
        <w:snapToGrid/>
        <w:spacing w:line="540" w:lineRule="exact"/>
        <w:ind w:left="0" w:right="0" w:firstLine="50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0"/>
          <w:sz w:val="21"/>
          <w:szCs w:val="21"/>
          <w:highlight w:val="none"/>
        </w:rPr>
        <w:t>4.</w:t>
      </w:r>
      <w:r>
        <w:rPr>
          <w:rFonts w:hint="eastAsia" w:asciiTheme="minorEastAsia" w:hAnsiTheme="minorEastAsia" w:eastAsiaTheme="minorEastAsia" w:cstheme="minorEastAsia"/>
          <w:color w:val="auto"/>
          <w:spacing w:val="14"/>
          <w:sz w:val="21"/>
          <w:szCs w:val="21"/>
          <w:highlight w:val="none"/>
        </w:rPr>
        <w:t>9</w:t>
      </w:r>
      <w:r>
        <w:rPr>
          <w:rFonts w:hint="eastAsia" w:asciiTheme="minorEastAsia" w:hAnsiTheme="minorEastAsia" w:eastAsiaTheme="minorEastAsia" w:cstheme="minorEastAsia"/>
          <w:color w:val="auto"/>
          <w:spacing w:val="10"/>
          <w:sz w:val="21"/>
          <w:szCs w:val="21"/>
          <w:highlight w:val="none"/>
        </w:rPr>
        <w:t xml:space="preserve"> 按照国家相关危废标准和规定，承担采购人污水处理站危险废物的管理工作，负责格栅渣、污</w:t>
      </w:r>
      <w:r>
        <w:rPr>
          <w:rFonts w:hint="eastAsia" w:asciiTheme="minorEastAsia" w:hAnsiTheme="minorEastAsia" w:eastAsiaTheme="minorEastAsia" w:cstheme="minorEastAsia"/>
          <w:color w:val="auto"/>
          <w:spacing w:val="18"/>
          <w:sz w:val="21"/>
          <w:szCs w:val="21"/>
          <w:highlight w:val="none"/>
        </w:rPr>
        <w:t>水站压</w:t>
      </w:r>
      <w:r>
        <w:rPr>
          <w:rFonts w:hint="eastAsia" w:asciiTheme="minorEastAsia" w:hAnsiTheme="minorEastAsia" w:eastAsiaTheme="minorEastAsia" w:cstheme="minorEastAsia"/>
          <w:color w:val="auto"/>
          <w:spacing w:val="17"/>
          <w:sz w:val="21"/>
          <w:szCs w:val="21"/>
          <w:highlight w:val="none"/>
        </w:rPr>
        <w:t>滤</w:t>
      </w:r>
      <w:r>
        <w:rPr>
          <w:rFonts w:hint="eastAsia" w:asciiTheme="minorEastAsia" w:hAnsiTheme="minorEastAsia" w:eastAsiaTheme="minorEastAsia" w:cstheme="minorEastAsia"/>
          <w:color w:val="auto"/>
          <w:spacing w:val="9"/>
          <w:sz w:val="21"/>
          <w:szCs w:val="21"/>
          <w:highlight w:val="none"/>
        </w:rPr>
        <w:t>后污泥等一切污水处理站运行产生的危险废物的管理、储存工作，并符合《医疗机构水污染物排</w:t>
      </w:r>
      <w:r>
        <w:rPr>
          <w:rFonts w:hint="eastAsia" w:asciiTheme="minorEastAsia" w:hAnsiTheme="minorEastAsia" w:eastAsiaTheme="minorEastAsia" w:cstheme="minorEastAsia"/>
          <w:color w:val="auto"/>
          <w:spacing w:val="8"/>
          <w:sz w:val="21"/>
          <w:szCs w:val="21"/>
          <w:highlight w:val="none"/>
        </w:rPr>
        <w:t>放标准 》(</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18466-2005) 中的污泥控制与处置要求，所有费用包含在总价中。</w:t>
      </w:r>
    </w:p>
    <w:p w14:paraId="3FB7E2E4">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4.</w:t>
      </w:r>
      <w:r>
        <w:rPr>
          <w:rFonts w:hint="eastAsia" w:asciiTheme="minorEastAsia" w:hAnsiTheme="minorEastAsia" w:eastAsiaTheme="minorEastAsia" w:cstheme="minorEastAsia"/>
          <w:color w:val="auto"/>
          <w:spacing w:val="8"/>
          <w:sz w:val="21"/>
          <w:szCs w:val="21"/>
          <w:highlight w:val="none"/>
        </w:rPr>
        <w:t>10 负责与省市县生态环境部门的业务联系，做好生态环境部门检查时的接待工作，并安排专人参加生态环境部门年度培训，取得当地生态环境部门认可的培训结业证书等有效证件(</w:t>
      </w:r>
      <w:r>
        <w:rPr>
          <w:rFonts w:hint="eastAsia" w:asciiTheme="minorEastAsia" w:hAnsiTheme="minorEastAsia" w:eastAsiaTheme="minorEastAsia" w:cstheme="minorEastAsia"/>
          <w:b/>
          <w:bCs/>
          <w:color w:val="auto"/>
          <w:spacing w:val="8"/>
          <w:sz w:val="21"/>
          <w:szCs w:val="21"/>
          <w:highlight w:val="none"/>
        </w:rPr>
        <w:t>费用由成交人承担</w:t>
      </w:r>
      <w:r>
        <w:rPr>
          <w:rFonts w:hint="eastAsia" w:asciiTheme="minorEastAsia" w:hAnsiTheme="minorEastAsia" w:eastAsiaTheme="minorEastAsia" w:cstheme="minorEastAsia"/>
          <w:color w:val="auto"/>
          <w:spacing w:val="8"/>
          <w:sz w:val="21"/>
          <w:szCs w:val="21"/>
          <w:highlight w:val="none"/>
        </w:rPr>
        <w:t>)</w:t>
      </w:r>
      <w:r>
        <w:rPr>
          <w:rFonts w:hint="eastAsia" w:asciiTheme="minorEastAsia" w:hAnsiTheme="minorEastAsia" w:eastAsiaTheme="minorEastAsia" w:cstheme="minorEastAsia"/>
          <w:color w:val="auto"/>
          <w:spacing w:val="3"/>
          <w:sz w:val="21"/>
          <w:szCs w:val="21"/>
          <w:highlight w:val="none"/>
        </w:rPr>
        <w:t>。</w:t>
      </w:r>
    </w:p>
    <w:p w14:paraId="2D40AC47">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4.</w:t>
      </w:r>
      <w:r>
        <w:rPr>
          <w:rFonts w:hint="eastAsia" w:asciiTheme="minorEastAsia" w:hAnsiTheme="minorEastAsia" w:eastAsiaTheme="minorEastAsia" w:cstheme="minorEastAsia"/>
          <w:color w:val="auto"/>
          <w:spacing w:val="8"/>
          <w:sz w:val="21"/>
          <w:szCs w:val="21"/>
          <w:highlight w:val="none"/>
        </w:rPr>
        <w:t>11 制定完善的应急预案，按照院部要求组织应急预案演练，每年不少于一次，如若污水处理站出现停电</w:t>
      </w:r>
      <w:r>
        <w:rPr>
          <w:rFonts w:hint="eastAsia" w:asciiTheme="minorEastAsia" w:hAnsiTheme="minorEastAsia" w:eastAsiaTheme="minorEastAsia" w:cstheme="minorEastAsia"/>
          <w:color w:val="auto"/>
          <w:spacing w:val="7"/>
          <w:sz w:val="21"/>
          <w:szCs w:val="21"/>
          <w:highlight w:val="none"/>
        </w:rPr>
        <w:t>，</w:t>
      </w:r>
      <w:r>
        <w:rPr>
          <w:rFonts w:hint="eastAsia" w:asciiTheme="minorEastAsia" w:hAnsiTheme="minorEastAsia" w:eastAsiaTheme="minorEastAsia" w:cstheme="minorEastAsia"/>
          <w:color w:val="auto"/>
          <w:spacing w:val="4"/>
          <w:sz w:val="21"/>
          <w:szCs w:val="21"/>
          <w:highlight w:val="none"/>
        </w:rPr>
        <w:t>停机维护，出水异常等情况，应立即采取应急处理措施，保证正常排放，并及时向采购人相关部</w:t>
      </w:r>
      <w:r>
        <w:rPr>
          <w:rFonts w:hint="eastAsia" w:asciiTheme="minorEastAsia" w:hAnsiTheme="minorEastAsia" w:eastAsiaTheme="minorEastAsia" w:cstheme="minorEastAsia"/>
          <w:color w:val="auto"/>
          <w:spacing w:val="7"/>
          <w:sz w:val="21"/>
          <w:szCs w:val="21"/>
          <w:highlight w:val="none"/>
        </w:rPr>
        <w:t>门</w:t>
      </w:r>
      <w:r>
        <w:rPr>
          <w:rFonts w:hint="eastAsia" w:asciiTheme="minorEastAsia" w:hAnsiTheme="minorEastAsia" w:eastAsiaTheme="minorEastAsia" w:cstheme="minorEastAsia"/>
          <w:color w:val="auto"/>
          <w:spacing w:val="4"/>
          <w:sz w:val="21"/>
          <w:szCs w:val="21"/>
          <w:highlight w:val="none"/>
        </w:rPr>
        <w:t>汇报。</w:t>
      </w:r>
    </w:p>
    <w:p w14:paraId="11F9FD45">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4.</w:t>
      </w:r>
      <w:r>
        <w:rPr>
          <w:rFonts w:hint="eastAsia" w:asciiTheme="minorEastAsia" w:hAnsiTheme="minorEastAsia" w:eastAsiaTheme="minorEastAsia" w:cstheme="minorEastAsia"/>
          <w:color w:val="auto"/>
          <w:spacing w:val="8"/>
          <w:sz w:val="21"/>
          <w:szCs w:val="21"/>
          <w:highlight w:val="none"/>
        </w:rPr>
        <w:t>12 成交人需在采购人管理及要求下规范完成</w:t>
      </w:r>
      <w:r>
        <w:rPr>
          <w:rFonts w:hint="eastAsia" w:asciiTheme="minorEastAsia" w:hAnsiTheme="minorEastAsia" w:eastAsiaTheme="minorEastAsia" w:cstheme="minorEastAsia"/>
          <w:color w:val="auto"/>
          <w:spacing w:val="8"/>
          <w:sz w:val="21"/>
          <w:szCs w:val="21"/>
          <w:highlight w:val="none"/>
          <w:lang w:eastAsia="zh-CN"/>
        </w:rPr>
        <w:t>运维</w:t>
      </w:r>
      <w:r>
        <w:rPr>
          <w:rFonts w:hint="eastAsia" w:asciiTheme="minorEastAsia" w:hAnsiTheme="minorEastAsia" w:eastAsiaTheme="minorEastAsia" w:cstheme="minorEastAsia"/>
          <w:color w:val="auto"/>
          <w:spacing w:val="8"/>
          <w:sz w:val="21"/>
          <w:szCs w:val="21"/>
          <w:highlight w:val="none"/>
        </w:rPr>
        <w:t>服务，在服务期内确保污水达标排放，因运营过</w:t>
      </w:r>
      <w:r>
        <w:rPr>
          <w:rFonts w:hint="eastAsia" w:asciiTheme="minorEastAsia" w:hAnsiTheme="minorEastAsia" w:eastAsiaTheme="minorEastAsia" w:cstheme="minorEastAsia"/>
          <w:color w:val="auto"/>
          <w:spacing w:val="18"/>
          <w:sz w:val="21"/>
          <w:szCs w:val="21"/>
          <w:highlight w:val="none"/>
        </w:rPr>
        <w:t>失</w:t>
      </w:r>
      <w:r>
        <w:rPr>
          <w:rFonts w:hint="eastAsia" w:asciiTheme="minorEastAsia" w:hAnsiTheme="minorEastAsia" w:eastAsiaTheme="minorEastAsia" w:cstheme="minorEastAsia"/>
          <w:color w:val="auto"/>
          <w:spacing w:val="14"/>
          <w:sz w:val="21"/>
          <w:szCs w:val="21"/>
          <w:highlight w:val="none"/>
        </w:rPr>
        <w:t>而</w:t>
      </w:r>
      <w:r>
        <w:rPr>
          <w:rFonts w:hint="eastAsia" w:asciiTheme="minorEastAsia" w:hAnsiTheme="minorEastAsia" w:eastAsiaTheme="minorEastAsia" w:cstheme="minorEastAsia"/>
          <w:color w:val="auto"/>
          <w:spacing w:val="9"/>
          <w:sz w:val="21"/>
          <w:szCs w:val="21"/>
          <w:highlight w:val="none"/>
        </w:rPr>
        <w:t>造成的一切后果 (含因环保监测不合格的罚款) 以及任何处罚或整改由成交人承担，且采购人有权单方面</w:t>
      </w:r>
      <w:r>
        <w:rPr>
          <w:rFonts w:hint="eastAsia" w:asciiTheme="minorEastAsia" w:hAnsiTheme="minorEastAsia" w:eastAsiaTheme="minorEastAsia" w:cstheme="minorEastAsia"/>
          <w:color w:val="auto"/>
          <w:spacing w:val="6"/>
          <w:sz w:val="21"/>
          <w:szCs w:val="21"/>
          <w:highlight w:val="none"/>
        </w:rPr>
        <w:t>终</w:t>
      </w:r>
      <w:r>
        <w:rPr>
          <w:rFonts w:hint="eastAsia" w:asciiTheme="minorEastAsia" w:hAnsiTheme="minorEastAsia" w:eastAsiaTheme="minorEastAsia" w:cstheme="minorEastAsia"/>
          <w:color w:val="auto"/>
          <w:spacing w:val="5"/>
          <w:sz w:val="21"/>
          <w:szCs w:val="21"/>
          <w:highlight w:val="none"/>
        </w:rPr>
        <w:t>止合同。</w:t>
      </w:r>
    </w:p>
    <w:p w14:paraId="1F86744F">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4.</w:t>
      </w:r>
      <w:r>
        <w:rPr>
          <w:rFonts w:hint="eastAsia" w:asciiTheme="minorEastAsia" w:hAnsiTheme="minorEastAsia" w:eastAsiaTheme="minorEastAsia" w:cstheme="minorEastAsia"/>
          <w:color w:val="auto"/>
          <w:spacing w:val="10"/>
          <w:sz w:val="21"/>
          <w:szCs w:val="21"/>
          <w:highlight w:val="none"/>
        </w:rPr>
        <w:t>1</w:t>
      </w:r>
      <w:r>
        <w:rPr>
          <w:rFonts w:hint="eastAsia" w:asciiTheme="minorEastAsia" w:hAnsiTheme="minorEastAsia" w:eastAsiaTheme="minorEastAsia" w:cstheme="minorEastAsia"/>
          <w:color w:val="auto"/>
          <w:spacing w:val="8"/>
          <w:sz w:val="21"/>
          <w:szCs w:val="21"/>
          <w:highlight w:val="none"/>
        </w:rPr>
        <w:t>3 成交人负责运营期间人、材、物的安全防范和意外情况的应急处理，服务期间应采取必要的安</w:t>
      </w:r>
      <w:r>
        <w:rPr>
          <w:rFonts w:hint="eastAsia" w:asciiTheme="minorEastAsia" w:hAnsiTheme="minorEastAsia" w:eastAsiaTheme="minorEastAsia" w:cstheme="minorEastAsia"/>
          <w:color w:val="auto"/>
          <w:spacing w:val="18"/>
          <w:sz w:val="21"/>
          <w:szCs w:val="21"/>
          <w:highlight w:val="none"/>
        </w:rPr>
        <w:t>全防</w:t>
      </w:r>
      <w:r>
        <w:rPr>
          <w:rFonts w:hint="eastAsia" w:asciiTheme="minorEastAsia" w:hAnsiTheme="minorEastAsia" w:eastAsiaTheme="minorEastAsia" w:cstheme="minorEastAsia"/>
          <w:color w:val="auto"/>
          <w:spacing w:val="9"/>
          <w:sz w:val="21"/>
          <w:szCs w:val="21"/>
          <w:highlight w:val="none"/>
        </w:rPr>
        <w:t>护措施，若因安全管理及措施不到位而发生的安全责任事故，全部由成交人承担。</w:t>
      </w:r>
    </w:p>
    <w:p w14:paraId="141545A0">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left"/>
        <w:textAlignment w:val="auto"/>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16"/>
          <w:sz w:val="21"/>
          <w:szCs w:val="21"/>
          <w:highlight w:val="none"/>
        </w:rPr>
        <w:t>4</w:t>
      </w:r>
      <w:r>
        <w:rPr>
          <w:rFonts w:hint="eastAsia" w:asciiTheme="minorEastAsia" w:hAnsiTheme="minorEastAsia" w:eastAsiaTheme="minorEastAsia" w:cstheme="minorEastAsia"/>
          <w:color w:val="auto"/>
          <w:spacing w:val="8"/>
          <w:sz w:val="21"/>
          <w:szCs w:val="21"/>
          <w:highlight w:val="none"/>
        </w:rPr>
        <w:t>.14 负责配合医院各项迎检工作，做好相关资料整理、制作和收集，符合各项检查的标准和要求，</w:t>
      </w:r>
      <w:r>
        <w:rPr>
          <w:rFonts w:hint="eastAsia" w:asciiTheme="minorEastAsia" w:hAnsiTheme="minorEastAsia" w:eastAsiaTheme="minorEastAsia" w:cstheme="minorEastAsia"/>
          <w:color w:val="auto"/>
          <w:spacing w:val="16"/>
          <w:sz w:val="21"/>
          <w:szCs w:val="21"/>
          <w:highlight w:val="none"/>
        </w:rPr>
        <w:t>如</w:t>
      </w:r>
      <w:r>
        <w:rPr>
          <w:rFonts w:hint="eastAsia" w:asciiTheme="minorEastAsia" w:hAnsiTheme="minorEastAsia" w:eastAsiaTheme="minorEastAsia" w:cstheme="minorEastAsia"/>
          <w:color w:val="auto"/>
          <w:spacing w:val="14"/>
          <w:sz w:val="21"/>
          <w:szCs w:val="21"/>
          <w:highlight w:val="none"/>
        </w:rPr>
        <w:t>文</w:t>
      </w:r>
      <w:r>
        <w:rPr>
          <w:rFonts w:hint="eastAsia" w:asciiTheme="minorEastAsia" w:hAnsiTheme="minorEastAsia" w:eastAsiaTheme="minorEastAsia" w:cstheme="minorEastAsia"/>
          <w:color w:val="auto"/>
          <w:spacing w:val="8"/>
          <w:sz w:val="21"/>
          <w:szCs w:val="21"/>
          <w:highlight w:val="none"/>
        </w:rPr>
        <w:t>明城市创建、安全生产等各项检查等。</w:t>
      </w:r>
    </w:p>
    <w:p w14:paraId="1B956408">
      <w:pPr>
        <w:keepNext w:val="0"/>
        <w:keepLines w:val="0"/>
        <w:pageBreakBefore w:val="0"/>
        <w:widowControl w:val="0"/>
        <w:kinsoku/>
        <w:wordWrap/>
        <w:overflowPunct/>
        <w:topLinePunct w:val="0"/>
        <w:autoSpaceDE/>
        <w:autoSpaceDN/>
        <w:bidi w:val="0"/>
        <w:adjustRightInd/>
        <w:snapToGrid/>
        <w:spacing w:line="540" w:lineRule="exact"/>
        <w:ind w:left="0" w:right="0" w:firstLine="46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 xml:space="preserve">4.15 </w:t>
      </w:r>
      <w:r>
        <w:rPr>
          <w:rFonts w:hint="eastAsia" w:asciiTheme="minorEastAsia" w:hAnsiTheme="minorEastAsia" w:eastAsiaTheme="minorEastAsia" w:cstheme="minorEastAsia"/>
          <w:color w:val="auto"/>
          <w:spacing w:val="6"/>
          <w:sz w:val="21"/>
          <w:szCs w:val="21"/>
          <w:highlight w:val="none"/>
        </w:rPr>
        <w:t>负</w:t>
      </w:r>
      <w:r>
        <w:rPr>
          <w:rFonts w:hint="eastAsia" w:asciiTheme="minorEastAsia" w:hAnsiTheme="minorEastAsia" w:eastAsiaTheme="minorEastAsia" w:cstheme="minorEastAsia"/>
          <w:color w:val="auto"/>
          <w:spacing w:val="5"/>
          <w:sz w:val="21"/>
          <w:szCs w:val="21"/>
          <w:highlight w:val="none"/>
        </w:rPr>
        <w:t>责污水站检修、维修的人员 (队伍) 调度安排，在设备发生故障，接收到故障通知后，15分</w:t>
      </w:r>
      <w:r>
        <w:rPr>
          <w:rFonts w:hint="eastAsia" w:asciiTheme="minorEastAsia" w:hAnsiTheme="minorEastAsia" w:eastAsiaTheme="minorEastAsia" w:cstheme="minorEastAsia"/>
          <w:color w:val="auto"/>
          <w:spacing w:val="16"/>
          <w:sz w:val="21"/>
          <w:szCs w:val="21"/>
          <w:highlight w:val="none"/>
        </w:rPr>
        <w:t>钟内驻</w:t>
      </w:r>
      <w:r>
        <w:rPr>
          <w:rFonts w:hint="eastAsia" w:asciiTheme="minorEastAsia" w:hAnsiTheme="minorEastAsia" w:eastAsiaTheme="minorEastAsia" w:cstheme="minorEastAsia"/>
          <w:color w:val="auto"/>
          <w:spacing w:val="13"/>
          <w:sz w:val="21"/>
          <w:szCs w:val="21"/>
          <w:highlight w:val="none"/>
        </w:rPr>
        <w:t>点</w:t>
      </w:r>
      <w:r>
        <w:rPr>
          <w:rFonts w:hint="eastAsia" w:asciiTheme="minorEastAsia" w:hAnsiTheme="minorEastAsia" w:eastAsiaTheme="minorEastAsia" w:cstheme="minorEastAsia"/>
          <w:color w:val="auto"/>
          <w:spacing w:val="8"/>
          <w:sz w:val="21"/>
          <w:szCs w:val="21"/>
          <w:highlight w:val="none"/>
        </w:rPr>
        <w:t>运维服务进行应急处置，三小时内检修、维修的人员到达现场，六小时内检修解除故障。在确</w:t>
      </w:r>
      <w:r>
        <w:rPr>
          <w:rFonts w:hint="eastAsia" w:asciiTheme="minorEastAsia" w:hAnsiTheme="minorEastAsia" w:eastAsiaTheme="minorEastAsia" w:cstheme="minorEastAsia"/>
          <w:color w:val="auto"/>
          <w:spacing w:val="18"/>
          <w:sz w:val="21"/>
          <w:szCs w:val="21"/>
          <w:highlight w:val="none"/>
        </w:rPr>
        <w:t>实没</w:t>
      </w:r>
      <w:r>
        <w:rPr>
          <w:rFonts w:hint="eastAsia" w:asciiTheme="minorEastAsia" w:hAnsiTheme="minorEastAsia" w:eastAsiaTheme="minorEastAsia" w:cstheme="minorEastAsia"/>
          <w:color w:val="auto"/>
          <w:spacing w:val="10"/>
          <w:sz w:val="21"/>
          <w:szCs w:val="21"/>
          <w:highlight w:val="none"/>
        </w:rPr>
        <w:t>有</w:t>
      </w:r>
      <w:r>
        <w:rPr>
          <w:rFonts w:hint="eastAsia" w:asciiTheme="minorEastAsia" w:hAnsiTheme="minorEastAsia" w:eastAsiaTheme="minorEastAsia" w:cstheme="minorEastAsia"/>
          <w:color w:val="auto"/>
          <w:spacing w:val="9"/>
          <w:sz w:val="21"/>
          <w:szCs w:val="21"/>
          <w:highlight w:val="none"/>
        </w:rPr>
        <w:t>维修条件的情况下应及时汇报，并采取有效的应急措施，防止出现环境和安全事故。</w:t>
      </w:r>
    </w:p>
    <w:p w14:paraId="779E5954">
      <w:pPr>
        <w:keepNext w:val="0"/>
        <w:keepLines w:val="0"/>
        <w:pageBreakBefore w:val="0"/>
        <w:widowControl w:val="0"/>
        <w:kinsoku/>
        <w:wordWrap/>
        <w:overflowPunct/>
        <w:topLinePunct w:val="0"/>
        <w:autoSpaceDE/>
        <w:autoSpaceDN/>
        <w:bidi w:val="0"/>
        <w:adjustRightInd/>
        <w:snapToGrid/>
        <w:spacing w:line="540" w:lineRule="exact"/>
        <w:ind w:left="0" w:right="0" w:firstLine="46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4</w:t>
      </w:r>
      <w:r>
        <w:rPr>
          <w:rFonts w:hint="eastAsia" w:asciiTheme="minorEastAsia" w:hAnsiTheme="minorEastAsia" w:eastAsiaTheme="minorEastAsia" w:cstheme="minorEastAsia"/>
          <w:color w:val="auto"/>
          <w:spacing w:val="8"/>
          <w:sz w:val="21"/>
          <w:szCs w:val="21"/>
          <w:highlight w:val="none"/>
        </w:rPr>
        <w:t>.16负责污水处理站托管运营的人员在进行有限空间作业时必须不少于两人(修理时须有2人(含) 及</w:t>
      </w:r>
      <w:r>
        <w:rPr>
          <w:rFonts w:hint="eastAsia" w:asciiTheme="minorEastAsia" w:hAnsiTheme="minorEastAsia" w:eastAsiaTheme="minorEastAsia" w:cstheme="minorEastAsia"/>
          <w:color w:val="auto"/>
          <w:spacing w:val="6"/>
          <w:sz w:val="21"/>
          <w:szCs w:val="21"/>
          <w:highlight w:val="none"/>
        </w:rPr>
        <w:t>以</w:t>
      </w:r>
      <w:r>
        <w:rPr>
          <w:rFonts w:hint="eastAsia" w:asciiTheme="minorEastAsia" w:hAnsiTheme="minorEastAsia" w:eastAsiaTheme="minorEastAsia" w:cstheme="minorEastAsia"/>
          <w:color w:val="auto"/>
          <w:spacing w:val="4"/>
          <w:sz w:val="21"/>
          <w:szCs w:val="21"/>
          <w:highlight w:val="none"/>
        </w:rPr>
        <w:t>上人员在场) 。</w:t>
      </w:r>
    </w:p>
    <w:p w14:paraId="548FA7DB">
      <w:pPr>
        <w:keepNext w:val="0"/>
        <w:keepLines w:val="0"/>
        <w:pageBreakBefore w:val="0"/>
        <w:widowControl w:val="0"/>
        <w:kinsoku/>
        <w:wordWrap/>
        <w:overflowPunct/>
        <w:topLinePunct w:val="0"/>
        <w:autoSpaceDE/>
        <w:autoSpaceDN/>
        <w:bidi w:val="0"/>
        <w:adjustRightInd/>
        <w:snapToGrid/>
        <w:spacing w:line="540" w:lineRule="exact"/>
        <w:ind w:left="0" w:right="0" w:firstLine="454" w:firstLineChars="200"/>
        <w:jc w:val="left"/>
        <w:textAlignment w:val="auto"/>
        <w:outlineLvl w:val="2"/>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8"/>
          <w:position w:val="1"/>
          <w:sz w:val="21"/>
          <w:szCs w:val="21"/>
          <w:highlight w:val="none"/>
        </w:rPr>
        <w:t>5、人员及其他要</w:t>
      </w:r>
      <w:r>
        <w:rPr>
          <w:rFonts w:hint="eastAsia" w:asciiTheme="minorEastAsia" w:hAnsiTheme="minorEastAsia" w:eastAsiaTheme="minorEastAsia" w:cstheme="minorEastAsia"/>
          <w:b/>
          <w:bCs/>
          <w:color w:val="auto"/>
          <w:spacing w:val="7"/>
          <w:position w:val="1"/>
          <w:sz w:val="21"/>
          <w:szCs w:val="21"/>
          <w:highlight w:val="none"/>
        </w:rPr>
        <w:t>求</w:t>
      </w:r>
    </w:p>
    <w:p w14:paraId="1E8BC2FC">
      <w:pPr>
        <w:keepNext w:val="0"/>
        <w:keepLines w:val="0"/>
        <w:pageBreakBefore w:val="0"/>
        <w:widowControl w:val="0"/>
        <w:kinsoku/>
        <w:wordWrap/>
        <w:overflowPunct/>
        <w:topLinePunct w:val="0"/>
        <w:autoSpaceDE/>
        <w:autoSpaceDN/>
        <w:bidi w:val="0"/>
        <w:adjustRightInd/>
        <w:snapToGrid/>
        <w:spacing w:line="540" w:lineRule="exact"/>
        <w:ind w:left="0" w:right="0" w:firstLine="468"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sz w:val="21"/>
          <w:szCs w:val="21"/>
          <w:highlight w:val="none"/>
        </w:rPr>
        <w:t>5.</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6"/>
          <w:sz w:val="21"/>
          <w:szCs w:val="21"/>
          <w:highlight w:val="none"/>
        </w:rPr>
        <w:t>成交人提供驻点服务，安排人员负责 24 小时现场值守巡查维护、报修以及相关协调等工作，且持</w:t>
      </w:r>
      <w:r>
        <w:rPr>
          <w:rFonts w:hint="eastAsia" w:asciiTheme="minorEastAsia" w:hAnsiTheme="minorEastAsia" w:eastAsiaTheme="minorEastAsia" w:cstheme="minorEastAsia"/>
          <w:color w:val="auto"/>
          <w:spacing w:val="22"/>
          <w:sz w:val="21"/>
          <w:szCs w:val="21"/>
          <w:highlight w:val="none"/>
        </w:rPr>
        <w:t>证上</w:t>
      </w:r>
      <w:r>
        <w:rPr>
          <w:rFonts w:hint="eastAsia" w:asciiTheme="minorEastAsia" w:hAnsiTheme="minorEastAsia" w:eastAsiaTheme="minorEastAsia" w:cstheme="minorEastAsia"/>
          <w:color w:val="auto"/>
          <w:spacing w:val="18"/>
          <w:sz w:val="21"/>
          <w:szCs w:val="21"/>
          <w:highlight w:val="none"/>
        </w:rPr>
        <w:t>岗</w:t>
      </w:r>
      <w:r>
        <w:rPr>
          <w:rFonts w:hint="eastAsia" w:asciiTheme="minorEastAsia" w:hAnsiTheme="minorEastAsia" w:eastAsiaTheme="minorEastAsia" w:cstheme="minorEastAsia"/>
          <w:color w:val="auto"/>
          <w:spacing w:val="11"/>
          <w:sz w:val="21"/>
          <w:szCs w:val="21"/>
          <w:highlight w:val="none"/>
        </w:rPr>
        <w:t>；须提供一名项目负责人，全权处理本项目运维相关事宜。</w:t>
      </w:r>
      <w:r>
        <w:rPr>
          <w:rFonts w:hint="eastAsia" w:asciiTheme="minorEastAsia" w:hAnsiTheme="minorEastAsia" w:eastAsiaTheme="minorEastAsia" w:cstheme="minorEastAsia"/>
          <w:b/>
          <w:bCs/>
          <w:color w:val="auto"/>
          <w:spacing w:val="11"/>
          <w:sz w:val="21"/>
          <w:szCs w:val="21"/>
          <w:highlight w:val="none"/>
        </w:rPr>
        <w:t>值守人员具有污水处理设施维</w:t>
      </w:r>
      <w:r>
        <w:rPr>
          <w:rFonts w:hint="eastAsia" w:asciiTheme="minorEastAsia" w:hAnsiTheme="minorEastAsia" w:eastAsiaTheme="minorEastAsia" w:cstheme="minorEastAsia"/>
          <w:b/>
          <w:bCs/>
          <w:color w:val="auto"/>
          <w:spacing w:val="18"/>
          <w:sz w:val="21"/>
          <w:szCs w:val="21"/>
          <w:highlight w:val="none"/>
        </w:rPr>
        <w:t>保</w:t>
      </w:r>
      <w:r>
        <w:rPr>
          <w:rFonts w:hint="eastAsia" w:asciiTheme="minorEastAsia" w:hAnsiTheme="minorEastAsia" w:eastAsiaTheme="minorEastAsia" w:cstheme="minorEastAsia"/>
          <w:b/>
          <w:bCs/>
          <w:color w:val="auto"/>
          <w:spacing w:val="11"/>
          <w:sz w:val="21"/>
          <w:szCs w:val="21"/>
          <w:highlight w:val="none"/>
        </w:rPr>
        <w:t>的经验 (须持环保部门或有资质的部门颁发的操作证) ，</w:t>
      </w:r>
      <w:r>
        <w:rPr>
          <w:rFonts w:hint="eastAsia" w:asciiTheme="minorEastAsia" w:hAnsiTheme="minorEastAsia" w:eastAsiaTheme="minorEastAsia" w:cstheme="minorEastAsia"/>
          <w:color w:val="auto"/>
          <w:spacing w:val="11"/>
          <w:sz w:val="21"/>
          <w:szCs w:val="21"/>
          <w:highlight w:val="none"/>
        </w:rPr>
        <w:t>人员需固定，须熟练掌握设备的操作流程，严格按规范操作</w:t>
      </w:r>
      <w:r>
        <w:rPr>
          <w:rFonts w:hint="eastAsia" w:asciiTheme="minorEastAsia" w:hAnsiTheme="minorEastAsia" w:eastAsiaTheme="minorEastAsia" w:cstheme="minorEastAsia"/>
          <w:color w:val="auto"/>
          <w:spacing w:val="22"/>
          <w:sz w:val="21"/>
          <w:szCs w:val="21"/>
          <w:highlight w:val="none"/>
        </w:rPr>
        <w:t>负责</w:t>
      </w:r>
      <w:r>
        <w:rPr>
          <w:rFonts w:hint="eastAsia" w:asciiTheme="minorEastAsia" w:hAnsiTheme="minorEastAsia" w:eastAsiaTheme="minorEastAsia" w:cstheme="minorEastAsia"/>
          <w:color w:val="auto"/>
          <w:spacing w:val="18"/>
          <w:sz w:val="21"/>
          <w:szCs w:val="21"/>
          <w:highlight w:val="none"/>
        </w:rPr>
        <w:t>采购人</w:t>
      </w:r>
      <w:r>
        <w:rPr>
          <w:rFonts w:hint="eastAsia" w:asciiTheme="minorEastAsia" w:hAnsiTheme="minorEastAsia" w:eastAsiaTheme="minorEastAsia" w:cstheme="minorEastAsia"/>
          <w:color w:val="auto"/>
          <w:spacing w:val="11"/>
          <w:sz w:val="21"/>
          <w:szCs w:val="21"/>
          <w:highlight w:val="none"/>
        </w:rPr>
        <w:t>设备、设施的日常维护、保养和检修工作，保持污水处理设备、设施的正常运转，保证水质达</w:t>
      </w:r>
      <w:r>
        <w:rPr>
          <w:rFonts w:hint="eastAsia" w:asciiTheme="minorEastAsia" w:hAnsiTheme="minorEastAsia" w:eastAsiaTheme="minorEastAsia" w:cstheme="minorEastAsia"/>
          <w:color w:val="auto"/>
          <w:spacing w:val="5"/>
          <w:sz w:val="21"/>
          <w:szCs w:val="21"/>
          <w:highlight w:val="none"/>
        </w:rPr>
        <w:t>标排放。</w:t>
      </w:r>
    </w:p>
    <w:p w14:paraId="217FB02A">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5</w:t>
      </w:r>
      <w:r>
        <w:rPr>
          <w:rFonts w:hint="eastAsia" w:asciiTheme="minorEastAsia" w:hAnsiTheme="minorEastAsia" w:eastAsiaTheme="minorEastAsia" w:cstheme="minorEastAsia"/>
          <w:color w:val="auto"/>
          <w:spacing w:val="11"/>
          <w:sz w:val="21"/>
          <w:szCs w:val="21"/>
          <w:highlight w:val="none"/>
        </w:rPr>
        <w:t>.2 运营管理及操作人员经过系统的岗前培训，熟悉环保相关法律法规知识，对运营管理及操作人员</w:t>
      </w:r>
      <w:r>
        <w:rPr>
          <w:rFonts w:hint="eastAsia" w:asciiTheme="minorEastAsia" w:hAnsiTheme="minorEastAsia" w:eastAsiaTheme="minorEastAsia" w:cstheme="minorEastAsia"/>
          <w:color w:val="auto"/>
          <w:spacing w:val="14"/>
          <w:sz w:val="21"/>
          <w:szCs w:val="21"/>
          <w:highlight w:val="none"/>
        </w:rPr>
        <w:t>建</w:t>
      </w:r>
      <w:r>
        <w:rPr>
          <w:rFonts w:hint="eastAsia" w:asciiTheme="minorEastAsia" w:hAnsiTheme="minorEastAsia" w:eastAsiaTheme="minorEastAsia" w:cstheme="minorEastAsia"/>
          <w:color w:val="auto"/>
          <w:spacing w:val="8"/>
          <w:sz w:val="21"/>
          <w:szCs w:val="21"/>
          <w:highlight w:val="none"/>
        </w:rPr>
        <w:t>立定期考核和持续培训制度。</w:t>
      </w:r>
    </w:p>
    <w:p w14:paraId="23F67178">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5</w:t>
      </w:r>
      <w:r>
        <w:rPr>
          <w:rFonts w:hint="eastAsia" w:asciiTheme="minorEastAsia" w:hAnsiTheme="minorEastAsia" w:eastAsiaTheme="minorEastAsia" w:cstheme="minorEastAsia"/>
          <w:color w:val="auto"/>
          <w:spacing w:val="11"/>
          <w:sz w:val="21"/>
          <w:szCs w:val="21"/>
          <w:highlight w:val="none"/>
        </w:rPr>
        <w:t>.3 成交人负责运营期间人、材、物的安全防范和意外情况的应急处理，承担一切安全责任；除日常</w:t>
      </w:r>
      <w:r>
        <w:rPr>
          <w:rFonts w:hint="eastAsia" w:asciiTheme="minorEastAsia" w:hAnsiTheme="minorEastAsia" w:eastAsiaTheme="minorEastAsia" w:cstheme="minorEastAsia"/>
          <w:color w:val="auto"/>
          <w:spacing w:val="12"/>
          <w:sz w:val="21"/>
          <w:szCs w:val="21"/>
          <w:highlight w:val="none"/>
        </w:rPr>
        <w:t>运</w:t>
      </w:r>
      <w:r>
        <w:rPr>
          <w:rFonts w:hint="eastAsia" w:asciiTheme="minorEastAsia" w:hAnsiTheme="minorEastAsia" w:eastAsiaTheme="minorEastAsia" w:cstheme="minorEastAsia"/>
          <w:color w:val="auto"/>
          <w:spacing w:val="9"/>
          <w:sz w:val="21"/>
          <w:szCs w:val="21"/>
          <w:highlight w:val="none"/>
        </w:rPr>
        <w:t>维人员外，成交人运行技术人员和设备维修人员，应在 4 小时以内到达现场，处理日常运维人员无法解</w:t>
      </w:r>
      <w:r>
        <w:rPr>
          <w:rFonts w:hint="eastAsia" w:asciiTheme="minorEastAsia" w:hAnsiTheme="minorEastAsia" w:eastAsiaTheme="minorEastAsia" w:cstheme="minorEastAsia"/>
          <w:color w:val="auto"/>
          <w:spacing w:val="18"/>
          <w:sz w:val="21"/>
          <w:szCs w:val="21"/>
          <w:highlight w:val="none"/>
        </w:rPr>
        <w:t>决</w:t>
      </w:r>
      <w:r>
        <w:rPr>
          <w:rFonts w:hint="eastAsia" w:asciiTheme="minorEastAsia" w:hAnsiTheme="minorEastAsia" w:eastAsiaTheme="minorEastAsia" w:cstheme="minorEastAsia"/>
          <w:color w:val="auto"/>
          <w:spacing w:val="12"/>
          <w:sz w:val="21"/>
          <w:szCs w:val="21"/>
          <w:highlight w:val="none"/>
        </w:rPr>
        <w:t>的</w:t>
      </w:r>
      <w:r>
        <w:rPr>
          <w:rFonts w:hint="eastAsia" w:asciiTheme="minorEastAsia" w:hAnsiTheme="minorEastAsia" w:eastAsiaTheme="minorEastAsia" w:cstheme="minorEastAsia"/>
          <w:color w:val="auto"/>
          <w:spacing w:val="9"/>
          <w:sz w:val="21"/>
          <w:szCs w:val="21"/>
          <w:highlight w:val="none"/>
        </w:rPr>
        <w:t>问题； 成交人安排的本项目负责人和运维人员，如采购人认为明显不符合管理要求，采购人有权要求</w:t>
      </w:r>
      <w:r>
        <w:rPr>
          <w:rFonts w:hint="eastAsia" w:asciiTheme="minorEastAsia" w:hAnsiTheme="minorEastAsia" w:eastAsiaTheme="minorEastAsia" w:cstheme="minorEastAsia"/>
          <w:color w:val="auto"/>
          <w:spacing w:val="11"/>
          <w:sz w:val="21"/>
          <w:szCs w:val="21"/>
          <w:highlight w:val="none"/>
        </w:rPr>
        <w:t>成交人</w:t>
      </w:r>
      <w:r>
        <w:rPr>
          <w:rFonts w:hint="eastAsia" w:asciiTheme="minorEastAsia" w:hAnsiTheme="minorEastAsia" w:eastAsiaTheme="minorEastAsia" w:cstheme="minorEastAsia"/>
          <w:color w:val="auto"/>
          <w:spacing w:val="9"/>
          <w:sz w:val="21"/>
          <w:szCs w:val="21"/>
          <w:highlight w:val="none"/>
        </w:rPr>
        <w:t>予以及时更换，成交人应无条件予以更换。</w:t>
      </w:r>
    </w:p>
    <w:p w14:paraId="035B0605">
      <w:pPr>
        <w:keepNext w:val="0"/>
        <w:keepLines w:val="0"/>
        <w:pageBreakBefore w:val="0"/>
        <w:widowControl w:val="0"/>
        <w:kinsoku/>
        <w:wordWrap/>
        <w:overflowPunct/>
        <w:topLinePunct w:val="0"/>
        <w:autoSpaceDE/>
        <w:autoSpaceDN/>
        <w:bidi w:val="0"/>
        <w:adjustRightInd/>
        <w:snapToGrid/>
        <w:spacing w:line="540" w:lineRule="exact"/>
        <w:ind w:left="0" w:right="0" w:firstLine="444" w:firstLineChars="200"/>
        <w:jc w:val="left"/>
        <w:textAlignment w:val="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position w:val="1"/>
          <w:sz w:val="21"/>
          <w:szCs w:val="21"/>
          <w:highlight w:val="none"/>
        </w:rPr>
        <w:t>6.管理要求</w:t>
      </w:r>
    </w:p>
    <w:p w14:paraId="2654ADC5">
      <w:pPr>
        <w:keepNext w:val="0"/>
        <w:keepLines w:val="0"/>
        <w:pageBreakBefore w:val="0"/>
        <w:widowControl w:val="0"/>
        <w:kinsoku/>
        <w:wordWrap/>
        <w:overflowPunct/>
        <w:topLinePunct w:val="0"/>
        <w:autoSpaceDE/>
        <w:autoSpaceDN/>
        <w:bidi w:val="0"/>
        <w:adjustRightInd/>
        <w:snapToGrid/>
        <w:spacing w:line="540" w:lineRule="exact"/>
        <w:ind w:left="0" w:right="0" w:firstLine="492"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6</w:t>
      </w:r>
      <w:r>
        <w:rPr>
          <w:rFonts w:hint="eastAsia" w:asciiTheme="minorEastAsia" w:hAnsiTheme="minorEastAsia" w:eastAsiaTheme="minorEastAsia" w:cstheme="minorEastAsia"/>
          <w:color w:val="auto"/>
          <w:spacing w:val="11"/>
          <w:sz w:val="21"/>
          <w:szCs w:val="21"/>
          <w:highlight w:val="none"/>
        </w:rPr>
        <w:t>.1 成交人运维期间，不得影响采购人正常医疗秩序，如确有需要，需提前告知采购人，待采购人同</w:t>
      </w:r>
      <w:r>
        <w:rPr>
          <w:rFonts w:hint="eastAsia" w:asciiTheme="minorEastAsia" w:hAnsiTheme="minorEastAsia" w:eastAsiaTheme="minorEastAsia" w:cstheme="minorEastAsia"/>
          <w:color w:val="auto"/>
          <w:spacing w:val="13"/>
          <w:sz w:val="21"/>
          <w:szCs w:val="21"/>
          <w:highlight w:val="none"/>
        </w:rPr>
        <w:t>意</w:t>
      </w:r>
      <w:r>
        <w:rPr>
          <w:rFonts w:hint="eastAsia" w:asciiTheme="minorEastAsia" w:hAnsiTheme="minorEastAsia" w:eastAsiaTheme="minorEastAsia" w:cstheme="minorEastAsia"/>
          <w:color w:val="auto"/>
          <w:spacing w:val="7"/>
          <w:sz w:val="21"/>
          <w:szCs w:val="21"/>
          <w:highlight w:val="none"/>
        </w:rPr>
        <w:t>后方可执行相关操作。</w:t>
      </w:r>
    </w:p>
    <w:p w14:paraId="15DB682D">
      <w:pPr>
        <w:keepNext w:val="0"/>
        <w:keepLines w:val="0"/>
        <w:pageBreakBefore w:val="0"/>
        <w:widowControl w:val="0"/>
        <w:kinsoku/>
        <w:wordWrap/>
        <w:overflowPunct/>
        <w:topLinePunct w:val="0"/>
        <w:autoSpaceDE/>
        <w:autoSpaceDN/>
        <w:bidi w:val="0"/>
        <w:adjustRightInd/>
        <w:snapToGrid/>
        <w:spacing w:line="540" w:lineRule="exact"/>
        <w:ind w:left="0" w:right="0" w:firstLine="492"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6</w:t>
      </w:r>
      <w:r>
        <w:rPr>
          <w:rFonts w:hint="eastAsia" w:asciiTheme="minorEastAsia" w:hAnsiTheme="minorEastAsia" w:eastAsiaTheme="minorEastAsia" w:cstheme="minorEastAsia"/>
          <w:color w:val="auto"/>
          <w:spacing w:val="11"/>
          <w:sz w:val="21"/>
          <w:szCs w:val="21"/>
          <w:highlight w:val="none"/>
        </w:rPr>
        <w:t>.2 成交人安排的运维人员一切工资福利待遇和安全责任等事宜均由成交人负责，采购人仅负责其对</w:t>
      </w:r>
      <w:r>
        <w:rPr>
          <w:rFonts w:hint="eastAsia" w:asciiTheme="minorEastAsia" w:hAnsiTheme="minorEastAsia" w:eastAsiaTheme="minorEastAsia" w:cstheme="minorEastAsia"/>
          <w:color w:val="auto"/>
          <w:spacing w:val="12"/>
          <w:sz w:val="21"/>
          <w:szCs w:val="21"/>
          <w:highlight w:val="none"/>
        </w:rPr>
        <w:t>污</w:t>
      </w:r>
      <w:r>
        <w:rPr>
          <w:rFonts w:hint="eastAsia" w:asciiTheme="minorEastAsia" w:hAnsiTheme="minorEastAsia" w:eastAsiaTheme="minorEastAsia" w:cstheme="minorEastAsia"/>
          <w:color w:val="auto"/>
          <w:spacing w:val="9"/>
          <w:sz w:val="21"/>
          <w:szCs w:val="21"/>
          <w:highlight w:val="none"/>
        </w:rPr>
        <w:t>水处理站业务的监督，不承担任何人事和安全责任。</w:t>
      </w:r>
    </w:p>
    <w:p w14:paraId="149F2709">
      <w:pPr>
        <w:keepNext w:val="0"/>
        <w:keepLines w:val="0"/>
        <w:pageBreakBefore w:val="0"/>
        <w:widowControl w:val="0"/>
        <w:kinsoku/>
        <w:wordWrap/>
        <w:overflowPunct/>
        <w:topLinePunct w:val="0"/>
        <w:autoSpaceDE/>
        <w:autoSpaceDN/>
        <w:bidi w:val="0"/>
        <w:adjustRightInd/>
        <w:snapToGrid/>
        <w:spacing w:line="540" w:lineRule="exact"/>
        <w:ind w:left="0" w:right="0" w:firstLine="492"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6</w:t>
      </w:r>
      <w:r>
        <w:rPr>
          <w:rFonts w:hint="eastAsia" w:asciiTheme="minorEastAsia" w:hAnsiTheme="minorEastAsia" w:eastAsiaTheme="minorEastAsia" w:cstheme="minorEastAsia"/>
          <w:color w:val="auto"/>
          <w:spacing w:val="11"/>
          <w:sz w:val="21"/>
          <w:szCs w:val="21"/>
          <w:highlight w:val="none"/>
        </w:rPr>
        <w:t>.3 成交人负责与相关环保部门的业务联系，做好环保部门检查时的接待工作，并安排专人参加环保</w:t>
      </w:r>
      <w:r>
        <w:rPr>
          <w:rFonts w:hint="eastAsia" w:asciiTheme="minorEastAsia" w:hAnsiTheme="minorEastAsia" w:eastAsiaTheme="minorEastAsia" w:cstheme="minorEastAsia"/>
          <w:color w:val="auto"/>
          <w:spacing w:val="17"/>
          <w:sz w:val="21"/>
          <w:szCs w:val="21"/>
          <w:highlight w:val="none"/>
        </w:rPr>
        <w:t>部</w:t>
      </w:r>
      <w:r>
        <w:rPr>
          <w:rFonts w:hint="eastAsia" w:asciiTheme="minorEastAsia" w:hAnsiTheme="minorEastAsia" w:eastAsiaTheme="minorEastAsia" w:cstheme="minorEastAsia"/>
          <w:color w:val="auto"/>
          <w:spacing w:val="9"/>
          <w:sz w:val="21"/>
          <w:szCs w:val="21"/>
          <w:highlight w:val="none"/>
        </w:rPr>
        <w:t>门年度培训，取得当地环保部门认可的培训结业证书等有效证件。</w:t>
      </w:r>
    </w:p>
    <w:p w14:paraId="15F63510">
      <w:pPr>
        <w:keepNext w:val="0"/>
        <w:keepLines w:val="0"/>
        <w:pageBreakBefore w:val="0"/>
        <w:widowControl w:val="0"/>
        <w:kinsoku/>
        <w:wordWrap/>
        <w:overflowPunct/>
        <w:topLinePunct w:val="0"/>
        <w:autoSpaceDE/>
        <w:autoSpaceDN/>
        <w:bidi w:val="0"/>
        <w:adjustRightInd/>
        <w:snapToGrid/>
        <w:spacing w:line="540" w:lineRule="exact"/>
        <w:ind w:left="0" w:right="0" w:firstLine="496"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6</w:t>
      </w:r>
      <w:r>
        <w:rPr>
          <w:rFonts w:hint="eastAsia" w:asciiTheme="minorEastAsia" w:hAnsiTheme="minorEastAsia" w:eastAsiaTheme="minorEastAsia" w:cstheme="minorEastAsia"/>
          <w:color w:val="auto"/>
          <w:spacing w:val="11"/>
          <w:sz w:val="21"/>
          <w:szCs w:val="21"/>
          <w:highlight w:val="none"/>
        </w:rPr>
        <w:t>.4 成交人改造后采购人污水处理站需达到采购人所在省、市环保部门“</w:t>
      </w:r>
      <w:r>
        <w:rPr>
          <w:rFonts w:hint="eastAsia" w:asciiTheme="minorEastAsia" w:hAnsiTheme="minorEastAsia" w:eastAsiaTheme="minorEastAsia" w:cstheme="minorEastAsia"/>
          <w:color w:val="auto"/>
          <w:sz w:val="21"/>
          <w:szCs w:val="21"/>
          <w:highlight w:val="none"/>
        </w:rPr>
        <w:t>三个全覆盖</w:t>
      </w:r>
      <w:r>
        <w:rPr>
          <w:rFonts w:hint="eastAsia" w:asciiTheme="minorEastAsia" w:hAnsiTheme="minorEastAsia" w:eastAsiaTheme="minorEastAsia" w:cstheme="minorEastAsia"/>
          <w:color w:val="auto"/>
          <w:spacing w:val="11"/>
          <w:sz w:val="21"/>
          <w:szCs w:val="21"/>
          <w:highlight w:val="none"/>
        </w:rPr>
        <w:t>”要求，服务期内成交人</w:t>
      </w:r>
      <w:r>
        <w:rPr>
          <w:rFonts w:hint="eastAsia" w:asciiTheme="minorEastAsia" w:hAnsiTheme="minorEastAsia" w:eastAsiaTheme="minorEastAsia" w:cstheme="minorEastAsia"/>
          <w:color w:val="auto"/>
          <w:spacing w:val="18"/>
          <w:sz w:val="21"/>
          <w:szCs w:val="21"/>
          <w:highlight w:val="none"/>
        </w:rPr>
        <w:t>必</w:t>
      </w:r>
      <w:r>
        <w:rPr>
          <w:rFonts w:hint="eastAsia" w:asciiTheme="minorEastAsia" w:hAnsiTheme="minorEastAsia" w:eastAsiaTheme="minorEastAsia" w:cstheme="minorEastAsia"/>
          <w:color w:val="auto"/>
          <w:spacing w:val="11"/>
          <w:sz w:val="21"/>
          <w:szCs w:val="21"/>
          <w:highlight w:val="none"/>
        </w:rPr>
        <w:t>须依据采购人及相关部门政策、规范、文件要求进行运维外包服务，并无条件接受采购人以及相关</w:t>
      </w:r>
      <w:r>
        <w:rPr>
          <w:rFonts w:hint="eastAsia" w:asciiTheme="minorEastAsia" w:hAnsiTheme="minorEastAsia" w:eastAsiaTheme="minorEastAsia" w:cstheme="minorEastAsia"/>
          <w:color w:val="auto"/>
          <w:spacing w:val="22"/>
          <w:sz w:val="21"/>
          <w:szCs w:val="21"/>
          <w:highlight w:val="none"/>
        </w:rPr>
        <w:t>主管</w:t>
      </w:r>
      <w:r>
        <w:rPr>
          <w:rFonts w:hint="eastAsia" w:asciiTheme="minorEastAsia" w:hAnsiTheme="minorEastAsia" w:eastAsiaTheme="minorEastAsia" w:cstheme="minorEastAsia"/>
          <w:color w:val="auto"/>
          <w:spacing w:val="18"/>
          <w:sz w:val="21"/>
          <w:szCs w:val="21"/>
          <w:highlight w:val="none"/>
        </w:rPr>
        <w:t>部</w:t>
      </w:r>
      <w:r>
        <w:rPr>
          <w:rFonts w:hint="eastAsia" w:asciiTheme="minorEastAsia" w:hAnsiTheme="minorEastAsia" w:eastAsiaTheme="minorEastAsia" w:cstheme="minorEastAsia"/>
          <w:color w:val="auto"/>
          <w:spacing w:val="11"/>
          <w:sz w:val="21"/>
          <w:szCs w:val="21"/>
          <w:highlight w:val="none"/>
        </w:rPr>
        <w:t>门的随时抽查及监管，提供所需的一切技术及运行资料，如因成交人改造、运维不合格或不达标造</w:t>
      </w:r>
      <w:r>
        <w:rPr>
          <w:rFonts w:hint="eastAsia" w:asciiTheme="minorEastAsia" w:hAnsiTheme="minorEastAsia" w:eastAsiaTheme="minorEastAsia" w:cstheme="minorEastAsia"/>
          <w:color w:val="auto"/>
          <w:spacing w:val="22"/>
          <w:sz w:val="21"/>
          <w:szCs w:val="21"/>
          <w:highlight w:val="none"/>
        </w:rPr>
        <w:t>成污</w:t>
      </w:r>
      <w:r>
        <w:rPr>
          <w:rFonts w:hint="eastAsia" w:asciiTheme="minorEastAsia" w:hAnsiTheme="minorEastAsia" w:eastAsiaTheme="minorEastAsia" w:cstheme="minorEastAsia"/>
          <w:color w:val="auto"/>
          <w:spacing w:val="18"/>
          <w:sz w:val="21"/>
          <w:szCs w:val="21"/>
          <w:highlight w:val="none"/>
        </w:rPr>
        <w:t>水</w:t>
      </w:r>
      <w:r>
        <w:rPr>
          <w:rFonts w:hint="eastAsia" w:asciiTheme="minorEastAsia" w:hAnsiTheme="minorEastAsia" w:eastAsiaTheme="minorEastAsia" w:cstheme="minorEastAsia"/>
          <w:color w:val="auto"/>
          <w:spacing w:val="11"/>
          <w:sz w:val="21"/>
          <w:szCs w:val="21"/>
          <w:highlight w:val="none"/>
        </w:rPr>
        <w:t>处理排放不达标、未能实现联网功能或主管部门检测不合格等不良影响，一切责任由成交人承担，</w:t>
      </w:r>
      <w:r>
        <w:rPr>
          <w:rFonts w:hint="eastAsia" w:asciiTheme="minorEastAsia" w:hAnsiTheme="minorEastAsia" w:eastAsiaTheme="minorEastAsia" w:cstheme="minorEastAsia"/>
          <w:color w:val="auto"/>
          <w:spacing w:val="9"/>
          <w:sz w:val="21"/>
          <w:szCs w:val="21"/>
          <w:highlight w:val="none"/>
        </w:rPr>
        <w:t>且采购人有权根据实际情况采取监管如下措施：</w:t>
      </w:r>
    </w:p>
    <w:p w14:paraId="37201F57">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1) 成交人</w:t>
      </w:r>
      <w:r>
        <w:rPr>
          <w:rFonts w:hint="eastAsia" w:asciiTheme="minorEastAsia" w:hAnsiTheme="minorEastAsia" w:eastAsiaTheme="minorEastAsia" w:cstheme="minorEastAsia"/>
          <w:color w:val="auto"/>
          <w:spacing w:val="8"/>
          <w:sz w:val="21"/>
          <w:szCs w:val="21"/>
          <w:highlight w:val="none"/>
        </w:rPr>
        <w:t>值守人员未按要求运维值守、运维，不影响污水排放和联网功能的，采购人现场督查过程中</w:t>
      </w:r>
      <w:r>
        <w:rPr>
          <w:rFonts w:hint="eastAsia" w:asciiTheme="minorEastAsia" w:hAnsiTheme="minorEastAsia" w:eastAsiaTheme="minorEastAsia" w:cstheme="minorEastAsia"/>
          <w:color w:val="auto"/>
          <w:spacing w:val="16"/>
          <w:sz w:val="21"/>
          <w:szCs w:val="21"/>
          <w:highlight w:val="none"/>
        </w:rPr>
        <w:t>发</w:t>
      </w:r>
      <w:r>
        <w:rPr>
          <w:rFonts w:hint="eastAsia" w:asciiTheme="minorEastAsia" w:hAnsiTheme="minorEastAsia" w:eastAsiaTheme="minorEastAsia" w:cstheme="minorEastAsia"/>
          <w:color w:val="auto"/>
          <w:spacing w:val="15"/>
          <w:sz w:val="21"/>
          <w:szCs w:val="21"/>
          <w:highlight w:val="none"/>
        </w:rPr>
        <w:t>现</w:t>
      </w:r>
      <w:r>
        <w:rPr>
          <w:rFonts w:hint="eastAsia" w:asciiTheme="minorEastAsia" w:hAnsiTheme="minorEastAsia" w:eastAsiaTheme="minorEastAsia" w:cstheme="minorEastAsia"/>
          <w:color w:val="auto"/>
          <w:spacing w:val="8"/>
          <w:sz w:val="21"/>
          <w:szCs w:val="21"/>
          <w:highlight w:val="none"/>
        </w:rPr>
        <w:t>任何问题的，均有权在包括但不限于本项目磋商文件以及本项目合同中规定的相关情况或服务缺陷的，视</w:t>
      </w:r>
      <w:r>
        <w:rPr>
          <w:rFonts w:hint="eastAsia" w:asciiTheme="minorEastAsia" w:hAnsiTheme="minorEastAsia" w:eastAsiaTheme="minorEastAsia" w:cstheme="minorEastAsia"/>
          <w:color w:val="auto"/>
          <w:spacing w:val="6"/>
          <w:sz w:val="21"/>
          <w:szCs w:val="21"/>
          <w:highlight w:val="none"/>
        </w:rPr>
        <w:t>情</w:t>
      </w:r>
      <w:r>
        <w:rPr>
          <w:rFonts w:hint="eastAsia" w:asciiTheme="minorEastAsia" w:hAnsiTheme="minorEastAsia" w:eastAsiaTheme="minorEastAsia" w:cstheme="minorEastAsia"/>
          <w:color w:val="auto"/>
          <w:spacing w:val="4"/>
          <w:sz w:val="21"/>
          <w:szCs w:val="21"/>
          <w:highlight w:val="none"/>
        </w:rPr>
        <w:t>况款每发现一次采购人有权予以 200 元的罚款。</w:t>
      </w:r>
    </w:p>
    <w:p w14:paraId="60D88769">
      <w:pPr>
        <w:keepNext w:val="0"/>
        <w:keepLines w:val="0"/>
        <w:pageBreakBefore w:val="0"/>
        <w:widowControl w:val="0"/>
        <w:kinsoku/>
        <w:wordWrap/>
        <w:overflowPunct/>
        <w:topLinePunct w:val="0"/>
        <w:autoSpaceDE/>
        <w:autoSpaceDN/>
        <w:bidi w:val="0"/>
        <w:adjustRightInd/>
        <w:snapToGrid/>
        <w:spacing w:line="540" w:lineRule="exact"/>
        <w:ind w:left="0" w:right="0" w:firstLine="456"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 因成交人未按要求运维，造成污水排放不达标或联网失败引起生态环保部门注意，但未造成不良</w:t>
      </w:r>
      <w:r>
        <w:rPr>
          <w:rFonts w:hint="eastAsia" w:asciiTheme="minorEastAsia" w:hAnsiTheme="minorEastAsia" w:eastAsiaTheme="minorEastAsia" w:cstheme="minorEastAsia"/>
          <w:color w:val="auto"/>
          <w:spacing w:val="8"/>
          <w:sz w:val="21"/>
          <w:szCs w:val="21"/>
          <w:highlight w:val="none"/>
        </w:rPr>
        <w:t>后</w:t>
      </w:r>
      <w:r>
        <w:rPr>
          <w:rFonts w:hint="eastAsia" w:asciiTheme="minorEastAsia" w:hAnsiTheme="minorEastAsia" w:eastAsiaTheme="minorEastAsia" w:cstheme="minorEastAsia"/>
          <w:color w:val="auto"/>
          <w:spacing w:val="12"/>
          <w:sz w:val="21"/>
          <w:szCs w:val="21"/>
          <w:highlight w:val="none"/>
        </w:rPr>
        <w:t>果的，每发</w:t>
      </w:r>
      <w:r>
        <w:rPr>
          <w:rFonts w:hint="eastAsia" w:asciiTheme="minorEastAsia" w:hAnsiTheme="minorEastAsia" w:eastAsiaTheme="minorEastAsia" w:cstheme="minorEastAsia"/>
          <w:color w:val="auto"/>
          <w:spacing w:val="9"/>
          <w:sz w:val="21"/>
          <w:szCs w:val="21"/>
          <w:highlight w:val="none"/>
        </w:rPr>
        <w:t>现</w:t>
      </w:r>
      <w:r>
        <w:rPr>
          <w:rFonts w:hint="eastAsia" w:asciiTheme="minorEastAsia" w:hAnsiTheme="minorEastAsia" w:eastAsiaTheme="minorEastAsia" w:cstheme="minorEastAsia"/>
          <w:color w:val="auto"/>
          <w:spacing w:val="6"/>
          <w:sz w:val="21"/>
          <w:szCs w:val="21"/>
          <w:highlight w:val="none"/>
        </w:rPr>
        <w:t>一次采购人有权视情况予以 1000 元及以上罚款；造成后果的，包括行业主管部门通报、处罚</w:t>
      </w:r>
      <w:r>
        <w:rPr>
          <w:rFonts w:hint="eastAsia" w:asciiTheme="minorEastAsia" w:hAnsiTheme="minorEastAsia" w:eastAsiaTheme="minorEastAsia" w:cstheme="minorEastAsia"/>
          <w:color w:val="auto"/>
          <w:spacing w:val="12"/>
          <w:sz w:val="21"/>
          <w:szCs w:val="21"/>
          <w:highlight w:val="none"/>
        </w:rPr>
        <w:t>或其他任何</w:t>
      </w:r>
      <w:r>
        <w:rPr>
          <w:rFonts w:hint="eastAsia" w:asciiTheme="minorEastAsia" w:hAnsiTheme="minorEastAsia" w:eastAsiaTheme="minorEastAsia" w:cstheme="minorEastAsia"/>
          <w:color w:val="auto"/>
          <w:spacing w:val="9"/>
          <w:sz w:val="21"/>
          <w:szCs w:val="21"/>
          <w:highlight w:val="none"/>
        </w:rPr>
        <w:t>有</w:t>
      </w:r>
      <w:r>
        <w:rPr>
          <w:rFonts w:hint="eastAsia" w:asciiTheme="minorEastAsia" w:hAnsiTheme="minorEastAsia" w:eastAsiaTheme="minorEastAsia" w:cstheme="minorEastAsia"/>
          <w:color w:val="auto"/>
          <w:spacing w:val="6"/>
          <w:sz w:val="21"/>
          <w:szCs w:val="21"/>
          <w:highlight w:val="none"/>
        </w:rPr>
        <w:t>不良影响视为，一切后果由成交人承担，且每发现一次采购人有权视情况予以 2000 元及以上</w:t>
      </w:r>
      <w:r>
        <w:rPr>
          <w:rFonts w:hint="eastAsia" w:asciiTheme="minorEastAsia" w:hAnsiTheme="minorEastAsia" w:eastAsiaTheme="minorEastAsia" w:cstheme="minorEastAsia"/>
          <w:color w:val="auto"/>
          <w:spacing w:val="16"/>
          <w:sz w:val="21"/>
          <w:szCs w:val="21"/>
          <w:highlight w:val="none"/>
        </w:rPr>
        <w:t>罚款，</w:t>
      </w:r>
      <w:r>
        <w:rPr>
          <w:rFonts w:hint="eastAsia" w:asciiTheme="minorEastAsia" w:hAnsiTheme="minorEastAsia" w:eastAsiaTheme="minorEastAsia" w:cstheme="minorEastAsia"/>
          <w:color w:val="auto"/>
          <w:spacing w:val="12"/>
          <w:sz w:val="21"/>
          <w:szCs w:val="21"/>
          <w:highlight w:val="none"/>
        </w:rPr>
        <w:t>造</w:t>
      </w:r>
      <w:r>
        <w:rPr>
          <w:rFonts w:hint="eastAsia" w:asciiTheme="minorEastAsia" w:hAnsiTheme="minorEastAsia" w:eastAsiaTheme="minorEastAsia" w:cstheme="minorEastAsia"/>
          <w:color w:val="auto"/>
          <w:spacing w:val="8"/>
          <w:sz w:val="21"/>
          <w:szCs w:val="21"/>
          <w:highlight w:val="none"/>
        </w:rPr>
        <w:t>成严重不良后果，按成交人违约处理，采购人有权单方面提前解除合同，并追究成交人相关责任。</w:t>
      </w:r>
    </w:p>
    <w:p w14:paraId="37E62473">
      <w:pPr>
        <w:keepNext w:val="0"/>
        <w:keepLines w:val="0"/>
        <w:pageBreakBefore w:val="0"/>
        <w:widowControl w:val="0"/>
        <w:kinsoku/>
        <w:wordWrap/>
        <w:overflowPunct/>
        <w:topLinePunct w:val="0"/>
        <w:autoSpaceDE/>
        <w:autoSpaceDN/>
        <w:bidi w:val="0"/>
        <w:adjustRightInd/>
        <w:snapToGrid/>
        <w:spacing w:line="540" w:lineRule="exact"/>
        <w:ind w:left="0" w:right="0" w:firstLine="456"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 因设备原因造成污水排放不达标或未能实现联网功能，成交人应及时汇报并积极处理，主动汇报</w:t>
      </w:r>
      <w:r>
        <w:rPr>
          <w:rFonts w:hint="eastAsia" w:asciiTheme="minorEastAsia" w:hAnsiTheme="minorEastAsia" w:eastAsiaTheme="minorEastAsia" w:cstheme="minorEastAsia"/>
          <w:color w:val="auto"/>
          <w:spacing w:val="6"/>
          <w:sz w:val="21"/>
          <w:szCs w:val="21"/>
          <w:highlight w:val="none"/>
        </w:rPr>
        <w:t>未</w:t>
      </w:r>
      <w:r>
        <w:rPr>
          <w:rFonts w:hint="eastAsia" w:asciiTheme="minorEastAsia" w:hAnsiTheme="minorEastAsia" w:eastAsiaTheme="minorEastAsia" w:cstheme="minorEastAsia"/>
          <w:color w:val="auto"/>
          <w:spacing w:val="16"/>
          <w:sz w:val="21"/>
          <w:szCs w:val="21"/>
          <w:highlight w:val="none"/>
        </w:rPr>
        <w:t>造</w:t>
      </w:r>
      <w:r>
        <w:rPr>
          <w:rFonts w:hint="eastAsia" w:asciiTheme="minorEastAsia" w:hAnsiTheme="minorEastAsia" w:eastAsiaTheme="minorEastAsia" w:cstheme="minorEastAsia"/>
          <w:color w:val="auto"/>
          <w:spacing w:val="15"/>
          <w:sz w:val="21"/>
          <w:szCs w:val="21"/>
          <w:highlight w:val="none"/>
        </w:rPr>
        <w:t>成</w:t>
      </w:r>
      <w:r>
        <w:rPr>
          <w:rFonts w:hint="eastAsia" w:asciiTheme="minorEastAsia" w:hAnsiTheme="minorEastAsia" w:eastAsiaTheme="minorEastAsia" w:cstheme="minorEastAsia"/>
          <w:color w:val="auto"/>
          <w:spacing w:val="8"/>
          <w:sz w:val="21"/>
          <w:szCs w:val="21"/>
          <w:highlight w:val="none"/>
        </w:rPr>
        <w:t>不良影响的，成交人积极处理采取补救措施，造成影响的一切责任由成交人承担；成交人未主动汇报，</w:t>
      </w:r>
      <w:r>
        <w:rPr>
          <w:rFonts w:hint="eastAsia" w:asciiTheme="minorEastAsia" w:hAnsiTheme="minorEastAsia" w:eastAsiaTheme="minorEastAsia" w:cstheme="minorEastAsia"/>
          <w:color w:val="auto"/>
          <w:spacing w:val="4"/>
          <w:sz w:val="21"/>
          <w:szCs w:val="21"/>
          <w:highlight w:val="none"/>
        </w:rPr>
        <w:t>按</w:t>
      </w:r>
      <w:r>
        <w:rPr>
          <w:rFonts w:hint="eastAsia" w:asciiTheme="minorEastAsia" w:hAnsiTheme="minorEastAsia" w:eastAsiaTheme="minorEastAsia" w:cstheme="minorEastAsia"/>
          <w:color w:val="auto"/>
          <w:spacing w:val="2"/>
          <w:sz w:val="21"/>
          <w:szCs w:val="21"/>
          <w:highlight w:val="none"/>
        </w:rPr>
        <w:t>本款第 2) 条处理。</w:t>
      </w:r>
    </w:p>
    <w:p w14:paraId="20FEF340">
      <w:pPr>
        <w:keepNext w:val="0"/>
        <w:keepLines w:val="0"/>
        <w:pageBreakBefore w:val="0"/>
        <w:widowControl w:val="0"/>
        <w:kinsoku/>
        <w:wordWrap/>
        <w:overflowPunct/>
        <w:topLinePunct w:val="0"/>
        <w:autoSpaceDE/>
        <w:autoSpaceDN/>
        <w:bidi w:val="0"/>
        <w:adjustRightInd/>
        <w:snapToGrid/>
        <w:spacing w:line="540" w:lineRule="exact"/>
        <w:ind w:left="0" w:right="0" w:firstLine="456" w:firstLineChars="200"/>
        <w:jc w:val="left"/>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4) 在自检、抽检或行业主管部门检查过程中，每一年度出现三次以上出水水质不达标或造成其他污染的，视为成交人违约，采购人有权单方面提前解除合同，并视情节轻重追究相关责任。采购人被行业主管部门通报或处罚的或出现其他影响恶劣情形的，采购人有权在追究成交人责任后与成交人解除合同。</w:t>
      </w:r>
    </w:p>
    <w:p w14:paraId="14FAB691">
      <w:pPr>
        <w:keepNext w:val="0"/>
        <w:keepLines w:val="0"/>
        <w:pageBreakBefore w:val="0"/>
        <w:widowControl w:val="0"/>
        <w:kinsoku/>
        <w:wordWrap/>
        <w:overflowPunct/>
        <w:topLinePunct w:val="0"/>
        <w:autoSpaceDE/>
        <w:autoSpaceDN/>
        <w:bidi w:val="0"/>
        <w:adjustRightInd/>
        <w:snapToGrid/>
        <w:spacing w:line="540" w:lineRule="exact"/>
        <w:ind w:left="0" w:right="0" w:firstLine="456" w:firstLineChars="200"/>
        <w:jc w:val="left"/>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6.5 现场管理要求：在日常运维中，成交人需保持污水处理站地面和设备表面清洁，维护好周边的环境；成交人运维值守人员需认真巡回检查，负责设备、设施的日常维护、保养和检修工作，并做好记录，形成设备巡检以及维护记录台账档案，发现异常情况及时妥善处理汇报；成交人应建立运行管理制度、设备操作规范、设备设施维修保养制度及危险品管理等相关制度并统一定制上墙，严格执行；成交人应制定完善的应急预案，包括污水处理站出现停电、停机维护、设备损坏、出水异常等情况的应急，应立即采取应急处理措施，保证正常排放，并及时向采购人相关部门汇报。</w:t>
      </w:r>
    </w:p>
    <w:p w14:paraId="28286188">
      <w:pPr>
        <w:keepNext w:val="0"/>
        <w:keepLines w:val="0"/>
        <w:pageBreakBefore w:val="0"/>
        <w:widowControl w:val="0"/>
        <w:kinsoku/>
        <w:wordWrap/>
        <w:overflowPunct/>
        <w:topLinePunct w:val="0"/>
        <w:autoSpaceDE/>
        <w:autoSpaceDN/>
        <w:bidi w:val="0"/>
        <w:adjustRightInd/>
        <w:snapToGrid/>
        <w:spacing w:line="540" w:lineRule="exact"/>
        <w:ind w:left="0" w:right="0" w:firstLine="484" w:firstLineChars="200"/>
        <w:jc w:val="left"/>
        <w:textAlignment w:val="auto"/>
      </w:pPr>
      <w:r>
        <w:rPr>
          <w:rFonts w:hint="eastAsia" w:asciiTheme="minorEastAsia" w:hAnsiTheme="minorEastAsia" w:eastAsiaTheme="minorEastAsia" w:cstheme="minorEastAsia"/>
          <w:color w:val="auto"/>
          <w:spacing w:val="16"/>
          <w:sz w:val="21"/>
          <w:szCs w:val="21"/>
          <w:highlight w:val="none"/>
        </w:rPr>
        <w:t>6.6</w:t>
      </w:r>
      <w:r>
        <w:rPr>
          <w:rFonts w:hint="eastAsia" w:asciiTheme="minorEastAsia" w:hAnsiTheme="minorEastAsia" w:eastAsiaTheme="minorEastAsia" w:cstheme="minorEastAsia"/>
          <w:color w:val="auto"/>
          <w:spacing w:val="8"/>
          <w:sz w:val="21"/>
          <w:szCs w:val="21"/>
          <w:highlight w:val="none"/>
        </w:rPr>
        <w:t>运维过程中一切安全责任均由成交人负责，采购人不负任何连带责任</w:t>
      </w:r>
      <w:r>
        <w:rPr>
          <w:rFonts w:hint="eastAsia" w:asciiTheme="minorEastAsia" w:hAnsiTheme="minorEastAsia" w:eastAsiaTheme="minorEastAsia" w:cstheme="minorEastAsia"/>
          <w:color w:val="auto"/>
          <w:spacing w:val="8"/>
          <w:sz w:val="21"/>
          <w:szCs w:val="21"/>
          <w:highlight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2F2E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846A62">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2846A62">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C0B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80331"/>
    <w:rsid w:val="21AB550D"/>
    <w:rsid w:val="29487234"/>
    <w:rsid w:val="2D9D3732"/>
    <w:rsid w:val="31512C92"/>
    <w:rsid w:val="356561D6"/>
    <w:rsid w:val="438F0E6A"/>
    <w:rsid w:val="4BE62961"/>
    <w:rsid w:val="5CF12F66"/>
    <w:rsid w:val="5D2B2C34"/>
    <w:rsid w:val="61774699"/>
    <w:rsid w:val="64074337"/>
    <w:rsid w:val="6C9A123C"/>
    <w:rsid w:val="7C15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4"/>
    <w:qFormat/>
    <w:uiPriority w:val="0"/>
    <w:pPr>
      <w:ind w:firstLine="645"/>
    </w:pPr>
    <w:rPr>
      <w:sz w:val="20"/>
    </w:rPr>
  </w:style>
  <w:style w:type="paragraph" w:styleId="4">
    <w:name w:val="envelope return"/>
    <w:basedOn w:val="1"/>
    <w:next w:val="5"/>
    <w:unhideWhenUsed/>
    <w:qFormat/>
    <w:uiPriority w:val="99"/>
    <w:pPr>
      <w:snapToGrid w:val="0"/>
    </w:pPr>
    <w:rPr>
      <w:rFonts w:ascii="Arial" w:hAnsi="Arial"/>
    </w:rPr>
  </w:style>
  <w:style w:type="paragraph" w:styleId="5">
    <w:name w:val="Body Text Indent 3"/>
    <w:basedOn w:val="1"/>
    <w:next w:val="1"/>
    <w:qFormat/>
    <w:uiPriority w:val="0"/>
    <w:pPr>
      <w:ind w:left="645" w:firstLine="645"/>
    </w:pPr>
    <w:rPr>
      <w:sz w:val="16"/>
      <w:szCs w:val="16"/>
    </w:rPr>
  </w:style>
  <w:style w:type="paragraph" w:styleId="7">
    <w:name w:val="Body Text"/>
    <w:basedOn w:val="1"/>
    <w:next w:val="1"/>
    <w:qFormat/>
    <w:uiPriority w:val="0"/>
    <w:rPr>
      <w:rFonts w:ascii="楷体_GB2312" w:hAnsi="Arial" w:eastAsia="楷体_GB2312"/>
      <w:sz w:val="20"/>
    </w:rPr>
  </w:style>
  <w:style w:type="paragraph" w:styleId="8">
    <w:name w:val="footer"/>
    <w:basedOn w:val="1"/>
    <w:qFormat/>
    <w:uiPriority w:val="0"/>
    <w:pPr>
      <w:tabs>
        <w:tab w:val="center" w:pos="4153"/>
        <w:tab w:val="right" w:pos="8306"/>
      </w:tabs>
      <w:snapToGrid w:val="0"/>
      <w:jc w:val="left"/>
    </w:pPr>
    <w:rPr>
      <w:sz w:val="18"/>
      <w:szCs w:val="18"/>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5375</Words>
  <Characters>5696</Characters>
  <Lines>0</Lines>
  <Paragraphs>0</Paragraphs>
  <TotalTime>16</TotalTime>
  <ScaleCrop>false</ScaleCrop>
  <LinksUpToDate>false</LinksUpToDate>
  <CharactersWithSpaces>5797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2022-11-18T05:02:00Z</dcterms:created>
  <dc:creator>Administrator</dc:creator>
  <cp:lastModifiedBy>ZLW</cp:lastModifiedBy>
  <dcterms:modified xsi:type="dcterms:W3CDTF">2025-06-03T13:09:26Z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eyJoZGlkIjoiMTA2YzM2ZjQ1ZjkwZDdkZDA4NDU2MWIyZDliNjEyN2EiLCJ1c2VySWQiOiIzNDEyMTg5MDUifQ==</vt:lpwstr>
  </property>
  <property fmtid="{D5CDD505-2E9C-101B-9397-08002B2CF9AE}" pid="4" name="ICV">
    <vt:lpwstr>4426522F9EE149B882ADF0823316987B_12</vt:lpwstr>
  </property>
</Properties>
</file>