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1383A">
      <w:pPr>
        <w:jc w:val="center"/>
        <w:rPr>
          <w:rFonts w:hint="eastAsia" w:ascii="微软雅黑" w:hAnsi="微软雅黑" w:eastAsia="微软雅黑"/>
          <w:color w:val="444444"/>
          <w:sz w:val="36"/>
          <w:szCs w:val="36"/>
          <w:shd w:val="clear" w:color="auto" w:fill="FFFFFF"/>
        </w:rPr>
      </w:pPr>
      <w:r>
        <w:rPr>
          <w:rFonts w:hint="eastAsia" w:ascii="微软雅黑" w:hAnsi="微软雅黑" w:eastAsia="微软雅黑"/>
          <w:color w:val="444444"/>
          <w:sz w:val="36"/>
          <w:szCs w:val="36"/>
          <w:shd w:val="clear" w:color="auto" w:fill="FFFFFF"/>
        </w:rPr>
        <w:t>关于</w:t>
      </w:r>
      <w:r>
        <w:rPr>
          <w:rFonts w:hint="eastAsia" w:ascii="微软雅黑" w:hAnsi="微软雅黑" w:eastAsia="微软雅黑"/>
          <w:color w:val="444444"/>
          <w:sz w:val="36"/>
          <w:szCs w:val="36"/>
          <w:shd w:val="clear" w:color="auto" w:fill="FFFFFF"/>
          <w:lang w:eastAsia="zh-CN"/>
        </w:rPr>
        <w:t>天华大桥及接线工程</w:t>
      </w:r>
      <w:r>
        <w:rPr>
          <w:rFonts w:hint="eastAsia" w:ascii="微软雅黑" w:hAnsi="微软雅黑" w:eastAsia="微软雅黑"/>
          <w:color w:val="444444"/>
          <w:sz w:val="36"/>
          <w:szCs w:val="36"/>
          <w:shd w:val="clear" w:color="auto" w:fill="FFFFFF"/>
        </w:rPr>
        <w:t>公开选取</w:t>
      </w:r>
    </w:p>
    <w:p w14:paraId="0CCDE4E7">
      <w:pPr>
        <w:jc w:val="center"/>
        <w:rPr>
          <w:rFonts w:ascii="微软雅黑" w:hAnsi="微软雅黑" w:eastAsia="微软雅黑"/>
          <w:color w:val="444444"/>
          <w:sz w:val="36"/>
          <w:szCs w:val="36"/>
          <w:shd w:val="clear" w:color="auto" w:fill="FFFFFF"/>
        </w:rPr>
      </w:pPr>
      <w:r>
        <w:rPr>
          <w:rFonts w:hint="eastAsia" w:ascii="微软雅黑" w:hAnsi="微软雅黑" w:eastAsia="微软雅黑"/>
          <w:color w:val="444444"/>
          <w:sz w:val="36"/>
          <w:szCs w:val="36"/>
          <w:shd w:val="clear" w:color="auto" w:fill="FFFFFF"/>
        </w:rPr>
        <w:t>【</w:t>
      </w:r>
      <w:r>
        <w:rPr>
          <w:rFonts w:hint="eastAsia" w:ascii="微软雅黑" w:hAnsi="微软雅黑" w:eastAsia="微软雅黑"/>
          <w:color w:val="444444"/>
          <w:sz w:val="36"/>
          <w:szCs w:val="36"/>
          <w:shd w:val="clear" w:color="auto" w:fill="FFFFFF"/>
          <w:lang w:eastAsia="zh-CN"/>
        </w:rPr>
        <w:t>竣工环境保护验收服务</w:t>
      </w:r>
      <w:r>
        <w:rPr>
          <w:rFonts w:hint="eastAsia" w:ascii="微软雅黑" w:hAnsi="微软雅黑" w:eastAsia="微软雅黑"/>
          <w:color w:val="444444"/>
          <w:sz w:val="36"/>
          <w:szCs w:val="36"/>
          <w:shd w:val="clear" w:color="auto" w:fill="FFFFFF"/>
        </w:rPr>
        <w:t>】机构的公告</w:t>
      </w:r>
    </w:p>
    <w:tbl>
      <w:tblPr>
        <w:tblStyle w:val="4"/>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7"/>
        <w:gridCol w:w="7115"/>
      </w:tblGrid>
      <w:tr w14:paraId="1D16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597" w:type="dxa"/>
            <w:shd w:val="clear" w:color="auto" w:fill="auto"/>
            <w:vAlign w:val="center"/>
          </w:tcPr>
          <w:p w14:paraId="5ABCC56D">
            <w:pPr>
              <w:jc w:val="center"/>
              <w:rPr>
                <w:rFonts w:ascii="宋体"/>
                <w:b/>
                <w:color w:val="auto"/>
                <w:sz w:val="28"/>
                <w:szCs w:val="28"/>
                <w:shd w:val="clear" w:color="auto" w:fill="FFFFFF"/>
              </w:rPr>
            </w:pPr>
            <w:r>
              <w:rPr>
                <w:rStyle w:val="7"/>
                <w:rFonts w:hint="eastAsia" w:ascii="宋体" w:hAnsi="宋体"/>
                <w:b w:val="0"/>
                <w:color w:val="auto"/>
                <w:sz w:val="28"/>
                <w:szCs w:val="28"/>
                <w:shd w:val="clear" w:color="auto" w:fill="FFFFFF"/>
              </w:rPr>
              <w:t>服务名称：</w:t>
            </w:r>
          </w:p>
        </w:tc>
        <w:tc>
          <w:tcPr>
            <w:tcW w:w="7115" w:type="dxa"/>
            <w:vAlign w:val="center"/>
          </w:tcPr>
          <w:p w14:paraId="276D9A71">
            <w:pPr>
              <w:spacing w:line="560" w:lineRule="exact"/>
              <w:jc w:val="center"/>
              <w:rPr>
                <w:rStyle w:val="7"/>
                <w:rFonts w:hint="eastAsia" w:ascii="宋体" w:eastAsia="宋体"/>
                <w:b w:val="0"/>
                <w:color w:val="auto"/>
                <w:sz w:val="28"/>
                <w:szCs w:val="28"/>
                <w:lang w:eastAsia="zh-CN"/>
              </w:rPr>
            </w:pPr>
            <w:r>
              <w:rPr>
                <w:rFonts w:hint="eastAsia" w:ascii="宋体" w:hAnsi="宋体"/>
                <w:color w:val="auto"/>
                <w:sz w:val="28"/>
                <w:szCs w:val="28"/>
                <w:shd w:val="clear" w:color="auto" w:fill="FFFFFF"/>
                <w:lang w:eastAsia="zh-CN"/>
              </w:rPr>
              <w:t>天华大桥及接线工程竣工环境保护验收服务</w:t>
            </w:r>
          </w:p>
        </w:tc>
      </w:tr>
      <w:tr w14:paraId="25DB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597" w:type="dxa"/>
            <w:shd w:val="clear" w:color="auto" w:fill="auto"/>
            <w:vAlign w:val="center"/>
          </w:tcPr>
          <w:p w14:paraId="7096E157">
            <w:pPr>
              <w:jc w:val="center"/>
              <w:rPr>
                <w:rFonts w:ascii="宋体"/>
                <w:color w:val="auto"/>
                <w:sz w:val="28"/>
                <w:szCs w:val="28"/>
                <w:shd w:val="clear" w:color="auto" w:fill="FFFFFF"/>
              </w:rPr>
            </w:pPr>
            <w:r>
              <w:rPr>
                <w:rStyle w:val="7"/>
                <w:rFonts w:hint="eastAsia" w:ascii="宋体" w:hAnsi="宋体"/>
                <w:b w:val="0"/>
                <w:color w:val="auto"/>
                <w:sz w:val="28"/>
                <w:szCs w:val="28"/>
                <w:shd w:val="clear" w:color="auto" w:fill="FFFFFF"/>
              </w:rPr>
              <w:t>采购部门名称：</w:t>
            </w:r>
          </w:p>
        </w:tc>
        <w:tc>
          <w:tcPr>
            <w:tcW w:w="7115" w:type="dxa"/>
            <w:vAlign w:val="center"/>
          </w:tcPr>
          <w:p w14:paraId="54DBED28">
            <w:pPr>
              <w:spacing w:line="560" w:lineRule="exact"/>
              <w:jc w:val="center"/>
              <w:rPr>
                <w:rFonts w:ascii="宋体"/>
                <w:color w:val="auto"/>
                <w:sz w:val="28"/>
                <w:szCs w:val="28"/>
                <w:shd w:val="clear" w:color="auto" w:fill="FFFFFF"/>
              </w:rPr>
            </w:pPr>
            <w:r>
              <w:rPr>
                <w:rFonts w:hint="eastAsia" w:ascii="宋体" w:hAnsi="宋体"/>
                <w:color w:val="auto"/>
                <w:sz w:val="28"/>
                <w:szCs w:val="28"/>
                <w:shd w:val="clear" w:color="auto" w:fill="FFFFFF"/>
              </w:rPr>
              <w:t>太湖县公路管理服务中心</w:t>
            </w:r>
          </w:p>
        </w:tc>
      </w:tr>
      <w:tr w14:paraId="649A9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7" w:type="dxa"/>
            <w:shd w:val="clear" w:color="auto" w:fill="auto"/>
            <w:vAlign w:val="center"/>
          </w:tcPr>
          <w:p w14:paraId="1EB1A279">
            <w:pPr>
              <w:jc w:val="center"/>
              <w:rPr>
                <w:rFonts w:ascii="宋体"/>
                <w:color w:val="auto"/>
                <w:sz w:val="28"/>
                <w:szCs w:val="28"/>
                <w:shd w:val="clear" w:color="auto" w:fill="FFFFFF"/>
              </w:rPr>
            </w:pPr>
            <w:r>
              <w:rPr>
                <w:rStyle w:val="7"/>
                <w:rFonts w:hint="eastAsia" w:ascii="宋体" w:hAnsi="宋体"/>
                <w:b w:val="0"/>
                <w:color w:val="auto"/>
                <w:sz w:val="28"/>
                <w:szCs w:val="28"/>
                <w:shd w:val="clear" w:color="auto" w:fill="FFFFFF"/>
              </w:rPr>
              <w:t>项目规模：</w:t>
            </w:r>
          </w:p>
        </w:tc>
        <w:tc>
          <w:tcPr>
            <w:tcW w:w="7115" w:type="dxa"/>
          </w:tcPr>
          <w:p w14:paraId="0B82413E">
            <w:pPr>
              <w:spacing w:line="560" w:lineRule="exact"/>
              <w:jc w:val="left"/>
              <w:rPr>
                <w:rStyle w:val="7"/>
                <w:rFonts w:ascii="宋体" w:hAnsi="宋体"/>
                <w:b w:val="0"/>
                <w:bCs w:val="0"/>
                <w:color w:val="auto"/>
                <w:sz w:val="28"/>
                <w:szCs w:val="28"/>
              </w:rPr>
            </w:pPr>
            <w:r>
              <w:rPr>
                <w:rStyle w:val="7"/>
                <w:rFonts w:hint="eastAsia" w:ascii="宋体" w:hAnsi="宋体"/>
                <w:b w:val="0"/>
                <w:bCs w:val="0"/>
                <w:color w:val="auto"/>
                <w:sz w:val="28"/>
                <w:szCs w:val="28"/>
              </w:rPr>
              <w:t>1.</w:t>
            </w:r>
            <w:r>
              <w:rPr>
                <w:rStyle w:val="7"/>
                <w:rFonts w:hint="eastAsia" w:ascii="宋体" w:hAnsi="宋体"/>
                <w:b w:val="0"/>
                <w:bCs w:val="0"/>
                <w:color w:val="auto"/>
                <w:sz w:val="28"/>
                <w:szCs w:val="28"/>
                <w:lang w:eastAsia="zh-CN"/>
              </w:rPr>
              <w:t>天华大桥及接线工程（项目</w:t>
            </w:r>
            <w:r>
              <w:rPr>
                <w:rStyle w:val="7"/>
                <w:rFonts w:hint="eastAsia" w:ascii="宋体" w:hAnsi="宋体"/>
                <w:b w:val="0"/>
                <w:bCs w:val="0"/>
                <w:color w:val="auto"/>
                <w:sz w:val="28"/>
                <w:szCs w:val="28"/>
                <w:lang w:val="en-US" w:eastAsia="zh-CN"/>
              </w:rPr>
              <w:t>2022年5月底交工</w:t>
            </w:r>
            <w:r>
              <w:rPr>
                <w:rStyle w:val="7"/>
                <w:rFonts w:hint="eastAsia" w:ascii="宋体" w:hAnsi="宋体"/>
                <w:b w:val="0"/>
                <w:bCs w:val="0"/>
                <w:color w:val="auto"/>
                <w:sz w:val="28"/>
                <w:szCs w:val="28"/>
                <w:lang w:eastAsia="zh-CN"/>
              </w:rPr>
              <w:t>）</w:t>
            </w:r>
            <w:r>
              <w:rPr>
                <w:rStyle w:val="7"/>
                <w:rFonts w:hint="eastAsia" w:ascii="宋体" w:hAnsi="宋体"/>
                <w:b w:val="0"/>
                <w:bCs w:val="0"/>
                <w:color w:val="auto"/>
                <w:sz w:val="28"/>
                <w:szCs w:val="28"/>
              </w:rPr>
              <w:t>。</w:t>
            </w:r>
          </w:p>
          <w:p w14:paraId="705F8953">
            <w:pPr>
              <w:spacing w:line="560" w:lineRule="exact"/>
              <w:rPr>
                <w:rStyle w:val="7"/>
                <w:rFonts w:ascii="宋体"/>
                <w:b w:val="0"/>
                <w:bCs w:val="0"/>
                <w:color w:val="auto"/>
                <w:sz w:val="28"/>
                <w:szCs w:val="28"/>
              </w:rPr>
            </w:pPr>
            <w:r>
              <w:rPr>
                <w:rStyle w:val="7"/>
                <w:rFonts w:hint="eastAsia" w:ascii="宋体" w:hAnsi="宋体"/>
                <w:b w:val="0"/>
                <w:bCs w:val="0"/>
                <w:color w:val="auto"/>
                <w:sz w:val="28"/>
                <w:szCs w:val="28"/>
              </w:rPr>
              <w:t>2.</w:t>
            </w:r>
            <w:r>
              <w:rPr>
                <w:rStyle w:val="7"/>
                <w:rFonts w:hint="eastAsia" w:ascii="宋体" w:hAnsi="宋体"/>
                <w:b w:val="0"/>
                <w:bCs w:val="0"/>
                <w:color w:val="auto"/>
                <w:sz w:val="28"/>
                <w:szCs w:val="28"/>
                <w:lang w:eastAsia="zh-CN"/>
              </w:rPr>
              <w:t>编制</w:t>
            </w:r>
            <w:r>
              <w:rPr>
                <w:rStyle w:val="7"/>
                <w:rFonts w:hint="eastAsia" w:ascii="宋体" w:hAnsi="宋体"/>
                <w:b w:val="0"/>
                <w:bCs w:val="0"/>
                <w:color w:val="auto"/>
                <w:sz w:val="28"/>
                <w:szCs w:val="28"/>
              </w:rPr>
              <w:t>内容：</w:t>
            </w:r>
            <w:r>
              <w:rPr>
                <w:rFonts w:hint="eastAsia" w:ascii="宋体" w:hAnsi="宋体"/>
                <w:color w:val="auto"/>
                <w:sz w:val="28"/>
                <w:szCs w:val="28"/>
              </w:rPr>
              <w:t>报告内容须按</w:t>
            </w:r>
            <w:r>
              <w:rPr>
                <w:rFonts w:hint="eastAsia" w:ascii="宋体" w:hAnsi="宋体"/>
                <w:color w:val="auto"/>
                <w:sz w:val="28"/>
                <w:szCs w:val="28"/>
                <w:lang w:eastAsia="zh-CN"/>
              </w:rPr>
              <w:t>环保</w:t>
            </w:r>
            <w:bookmarkStart w:id="0" w:name="_GoBack"/>
            <w:bookmarkEnd w:id="0"/>
            <w:r>
              <w:rPr>
                <w:rFonts w:hint="eastAsia" w:ascii="宋体" w:hAnsi="宋体"/>
                <w:color w:val="auto"/>
                <w:sz w:val="28"/>
                <w:szCs w:val="28"/>
              </w:rPr>
              <w:t>部</w:t>
            </w:r>
            <w:r>
              <w:rPr>
                <w:rFonts w:hint="eastAsia" w:ascii="宋体" w:hAnsi="宋体"/>
                <w:color w:val="auto"/>
                <w:sz w:val="28"/>
                <w:szCs w:val="28"/>
                <w:lang w:eastAsia="zh-CN"/>
              </w:rPr>
              <w:t>门相关行业规定</w:t>
            </w:r>
            <w:r>
              <w:rPr>
                <w:rFonts w:hint="eastAsia" w:ascii="宋体" w:hAnsi="宋体"/>
                <w:color w:val="auto"/>
                <w:sz w:val="28"/>
                <w:szCs w:val="28"/>
              </w:rPr>
              <w:t>编写</w:t>
            </w:r>
            <w:r>
              <w:rPr>
                <w:rStyle w:val="7"/>
                <w:rFonts w:hint="eastAsia" w:ascii="宋体" w:hAnsi="宋体"/>
                <w:b w:val="0"/>
                <w:bCs w:val="0"/>
                <w:color w:val="auto"/>
                <w:sz w:val="28"/>
                <w:szCs w:val="28"/>
              </w:rPr>
              <w:t>。</w:t>
            </w:r>
          </w:p>
        </w:tc>
      </w:tr>
      <w:tr w14:paraId="7F4D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597" w:type="dxa"/>
            <w:shd w:val="clear" w:color="auto" w:fill="auto"/>
            <w:vAlign w:val="center"/>
          </w:tcPr>
          <w:p w14:paraId="7AF4A860">
            <w:pPr>
              <w:jc w:val="center"/>
              <w:rPr>
                <w:rFonts w:ascii="宋体"/>
                <w:color w:val="auto"/>
                <w:sz w:val="28"/>
                <w:szCs w:val="28"/>
                <w:shd w:val="clear" w:color="auto" w:fill="FFFFFF"/>
              </w:rPr>
            </w:pPr>
            <w:r>
              <w:rPr>
                <w:rStyle w:val="7"/>
                <w:rFonts w:hint="eastAsia" w:ascii="宋体" w:hAnsi="宋体"/>
                <w:b w:val="0"/>
                <w:color w:val="auto"/>
                <w:sz w:val="28"/>
                <w:szCs w:val="28"/>
                <w:shd w:val="clear" w:color="auto" w:fill="FFFFFF"/>
              </w:rPr>
              <w:t>服务类型：</w:t>
            </w:r>
          </w:p>
        </w:tc>
        <w:tc>
          <w:tcPr>
            <w:tcW w:w="7115" w:type="dxa"/>
            <w:vAlign w:val="center"/>
          </w:tcPr>
          <w:p w14:paraId="0DF0A6A4">
            <w:pPr>
              <w:spacing w:line="560" w:lineRule="exact"/>
              <w:jc w:val="center"/>
              <w:rPr>
                <w:rFonts w:hint="eastAsia" w:ascii="宋体" w:eastAsia="宋体"/>
                <w:color w:val="auto"/>
                <w:sz w:val="28"/>
                <w:szCs w:val="28"/>
                <w:shd w:val="clear" w:color="auto" w:fill="FFFFFF"/>
                <w:lang w:eastAsia="zh-CN"/>
              </w:rPr>
            </w:pPr>
            <w:r>
              <w:rPr>
                <w:rFonts w:hint="eastAsia" w:ascii="宋体" w:eastAsia="宋体"/>
                <w:color w:val="auto"/>
                <w:sz w:val="28"/>
                <w:szCs w:val="28"/>
                <w:shd w:val="clear" w:color="auto" w:fill="FFFFFF"/>
                <w:lang w:eastAsia="zh-CN"/>
              </w:rPr>
              <w:t>环境检测、监测</w:t>
            </w:r>
          </w:p>
        </w:tc>
      </w:tr>
      <w:tr w14:paraId="61856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597" w:type="dxa"/>
            <w:shd w:val="clear" w:color="auto" w:fill="auto"/>
            <w:vAlign w:val="center"/>
          </w:tcPr>
          <w:p w14:paraId="4E04200B">
            <w:pPr>
              <w:jc w:val="center"/>
              <w:rPr>
                <w:rFonts w:ascii="宋体"/>
                <w:color w:val="auto"/>
                <w:sz w:val="28"/>
                <w:szCs w:val="28"/>
                <w:shd w:val="clear" w:color="auto" w:fill="FFFFFF"/>
              </w:rPr>
            </w:pPr>
            <w:r>
              <w:rPr>
                <w:rStyle w:val="7"/>
                <w:rFonts w:hint="eastAsia" w:ascii="宋体" w:hAnsi="宋体"/>
                <w:b w:val="0"/>
                <w:color w:val="auto"/>
                <w:sz w:val="28"/>
                <w:szCs w:val="28"/>
                <w:shd w:val="clear" w:color="auto" w:fill="FFFFFF"/>
              </w:rPr>
              <w:t>服务时限：</w:t>
            </w:r>
          </w:p>
        </w:tc>
        <w:tc>
          <w:tcPr>
            <w:tcW w:w="7115" w:type="dxa"/>
            <w:vAlign w:val="center"/>
          </w:tcPr>
          <w:p w14:paraId="1E2B839C">
            <w:pPr>
              <w:spacing w:line="560" w:lineRule="exact"/>
              <w:jc w:val="center"/>
              <w:rPr>
                <w:rFonts w:hint="eastAsia" w:ascii="宋体" w:eastAsia="宋体"/>
                <w:bCs/>
                <w:color w:val="auto"/>
                <w:sz w:val="28"/>
                <w:szCs w:val="28"/>
                <w:shd w:val="clear" w:color="auto" w:fill="FFFFFF"/>
                <w:lang w:eastAsia="zh-CN"/>
              </w:rPr>
            </w:pPr>
            <w:r>
              <w:rPr>
                <w:rStyle w:val="7"/>
                <w:rFonts w:hint="eastAsia" w:ascii="宋体" w:hAnsi="宋体"/>
                <w:b w:val="0"/>
                <w:color w:val="auto"/>
                <w:sz w:val="28"/>
                <w:szCs w:val="28"/>
                <w:shd w:val="clear" w:color="auto" w:fill="FFFFFF"/>
              </w:rPr>
              <w:t>中选后</w:t>
            </w:r>
            <w:r>
              <w:rPr>
                <w:rStyle w:val="7"/>
                <w:rFonts w:hint="eastAsia" w:ascii="宋体" w:hAnsi="宋体"/>
                <w:b w:val="0"/>
                <w:color w:val="auto"/>
                <w:sz w:val="28"/>
                <w:szCs w:val="28"/>
                <w:shd w:val="clear" w:color="auto" w:fill="FFFFFF"/>
                <w:lang w:val="en-US" w:eastAsia="zh-CN"/>
              </w:rPr>
              <w:t>30</w:t>
            </w:r>
            <w:r>
              <w:rPr>
                <w:rStyle w:val="7"/>
                <w:rFonts w:hint="eastAsia" w:ascii="宋体" w:hAnsi="宋体"/>
                <w:b w:val="0"/>
                <w:color w:val="auto"/>
                <w:sz w:val="28"/>
                <w:szCs w:val="28"/>
                <w:shd w:val="clear" w:color="auto" w:fill="FFFFFF"/>
              </w:rPr>
              <w:t>日历天内完成</w:t>
            </w:r>
            <w:r>
              <w:rPr>
                <w:rStyle w:val="7"/>
                <w:rFonts w:hint="eastAsia" w:ascii="宋体" w:hAnsi="宋体"/>
                <w:b w:val="0"/>
                <w:color w:val="auto"/>
                <w:sz w:val="28"/>
                <w:szCs w:val="28"/>
                <w:shd w:val="clear" w:color="auto" w:fill="FFFFFF"/>
                <w:lang w:eastAsia="zh-CN"/>
              </w:rPr>
              <w:t>（</w:t>
            </w:r>
            <w:r>
              <w:rPr>
                <w:rStyle w:val="7"/>
                <w:rFonts w:hint="eastAsia" w:ascii="宋体" w:hAnsi="宋体"/>
                <w:b w:val="0"/>
                <w:color w:val="auto"/>
                <w:sz w:val="28"/>
                <w:szCs w:val="28"/>
                <w:shd w:val="clear" w:color="auto" w:fill="FFFFFF"/>
                <w:lang w:val="en-US" w:eastAsia="zh-CN"/>
              </w:rPr>
              <w:t>5月底之前</w:t>
            </w:r>
            <w:r>
              <w:rPr>
                <w:rStyle w:val="7"/>
                <w:rFonts w:hint="eastAsia" w:ascii="宋体" w:hAnsi="宋体"/>
                <w:b w:val="0"/>
                <w:color w:val="auto"/>
                <w:sz w:val="28"/>
                <w:szCs w:val="28"/>
                <w:shd w:val="clear" w:color="auto" w:fill="FFFFFF"/>
                <w:lang w:eastAsia="zh-CN"/>
              </w:rPr>
              <w:t>）</w:t>
            </w:r>
          </w:p>
        </w:tc>
      </w:tr>
      <w:tr w14:paraId="59F99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597" w:type="dxa"/>
            <w:shd w:val="clear" w:color="auto" w:fill="auto"/>
            <w:vAlign w:val="center"/>
          </w:tcPr>
          <w:p w14:paraId="1CFE5B6B">
            <w:pPr>
              <w:jc w:val="center"/>
              <w:rPr>
                <w:rFonts w:ascii="宋体"/>
                <w:color w:val="auto"/>
                <w:sz w:val="28"/>
                <w:szCs w:val="28"/>
                <w:shd w:val="clear" w:color="auto" w:fill="FFFFFF"/>
              </w:rPr>
            </w:pPr>
            <w:r>
              <w:rPr>
                <w:rStyle w:val="7"/>
                <w:rFonts w:hint="eastAsia" w:ascii="宋体" w:hAnsi="宋体"/>
                <w:b w:val="0"/>
                <w:color w:val="auto"/>
                <w:sz w:val="28"/>
                <w:szCs w:val="28"/>
                <w:shd w:val="clear" w:color="auto" w:fill="FFFFFF"/>
              </w:rPr>
              <w:t>金额说明：</w:t>
            </w:r>
          </w:p>
        </w:tc>
        <w:tc>
          <w:tcPr>
            <w:tcW w:w="7115" w:type="dxa"/>
          </w:tcPr>
          <w:p w14:paraId="42B8462A">
            <w:pPr>
              <w:spacing w:line="560" w:lineRule="exact"/>
              <w:ind w:firstLine="560" w:firstLineChars="200"/>
              <w:jc w:val="left"/>
              <w:rPr>
                <w:rFonts w:ascii="宋体"/>
                <w:b/>
                <w:color w:val="auto"/>
                <w:sz w:val="28"/>
                <w:szCs w:val="28"/>
                <w:shd w:val="clear" w:color="auto" w:fill="FFFFFF"/>
              </w:rPr>
            </w:pPr>
            <w:r>
              <w:rPr>
                <w:rFonts w:hint="eastAsia" w:ascii="宋体"/>
                <w:b w:val="0"/>
                <w:bCs/>
                <w:color w:val="auto"/>
                <w:sz w:val="28"/>
                <w:szCs w:val="28"/>
                <w:shd w:val="clear" w:color="auto" w:fill="FFFFFF"/>
              </w:rPr>
              <w:t>本次采购服务金额按相关收费标准及结合市场调节价计算，最终以中标价为准；中标价即合同价，为中选人完成本项目所有工作量和提供采购单位要求的相关文本、文件及其他服务内容的全部费用，包括但不限于组织前期勘察、报告编制、组织专家评审、验收及备案、批复等满足竣工验收环保要求的一切相关工作及所需费用，成交后采购人不再追加任何费用。</w:t>
            </w:r>
          </w:p>
        </w:tc>
      </w:tr>
      <w:tr w14:paraId="33A2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2597" w:type="dxa"/>
            <w:shd w:val="clear" w:color="auto" w:fill="auto"/>
            <w:vAlign w:val="center"/>
          </w:tcPr>
          <w:p w14:paraId="571A2252">
            <w:pPr>
              <w:jc w:val="center"/>
              <w:rPr>
                <w:rFonts w:ascii="宋体"/>
                <w:color w:val="auto"/>
                <w:sz w:val="28"/>
                <w:szCs w:val="28"/>
                <w:shd w:val="clear" w:color="auto" w:fill="FFFFFF"/>
              </w:rPr>
            </w:pPr>
            <w:r>
              <w:rPr>
                <w:rStyle w:val="7"/>
                <w:rFonts w:hint="eastAsia" w:ascii="宋体" w:hAnsi="宋体"/>
                <w:b w:val="0"/>
                <w:color w:val="auto"/>
                <w:sz w:val="28"/>
                <w:szCs w:val="28"/>
                <w:shd w:val="clear" w:color="auto" w:fill="FFFFFF"/>
              </w:rPr>
              <w:t>服务内容：</w:t>
            </w:r>
          </w:p>
        </w:tc>
        <w:tc>
          <w:tcPr>
            <w:tcW w:w="7115" w:type="dxa"/>
          </w:tcPr>
          <w:p w14:paraId="6BF4CBA7">
            <w:pPr>
              <w:spacing w:line="560" w:lineRule="exact"/>
              <w:ind w:firstLine="560" w:firstLineChars="200"/>
              <w:jc w:val="left"/>
              <w:rPr>
                <w:rFonts w:ascii="宋体"/>
                <w:b/>
                <w:color w:val="auto"/>
                <w:sz w:val="28"/>
                <w:szCs w:val="28"/>
                <w:shd w:val="clear" w:color="auto" w:fill="FFFFFF"/>
              </w:rPr>
            </w:pPr>
            <w:r>
              <w:rPr>
                <w:rStyle w:val="7"/>
                <w:rFonts w:hint="eastAsia" w:ascii="宋体" w:hAnsi="宋体"/>
                <w:b w:val="0"/>
                <w:bCs w:val="0"/>
                <w:color w:val="auto"/>
                <w:sz w:val="28"/>
                <w:szCs w:val="28"/>
              </w:rPr>
              <w:t>依据《公路工程竣（交）工验收办法》、《建设项目环境保护管理条例》《建设项目竣工环境保护验收技术规范-生态影响类》《建设项目竣工环境保护验收暂行办法》等国家相关环保法律、法规的要求，对项目工程所在区域环境质量现状进行调查，完善施工期内项目所需环境质量监测数据，完善施工期环境监理资料，对工程建设项目进行环保验收技术服务，对工程进行环境影响验收调查，提供验收监测数据，编制工程项目竣工环境保护验收报告，保证项目一次性通过技术评审并通过网上申报备案和主管部门批复。</w:t>
            </w:r>
          </w:p>
        </w:tc>
      </w:tr>
      <w:tr w14:paraId="1397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7" w:type="dxa"/>
            <w:shd w:val="clear" w:color="auto" w:fill="auto"/>
            <w:vAlign w:val="center"/>
          </w:tcPr>
          <w:p w14:paraId="1B7EA951">
            <w:pPr>
              <w:jc w:val="center"/>
              <w:rPr>
                <w:rFonts w:ascii="宋体"/>
                <w:color w:val="auto"/>
                <w:sz w:val="28"/>
                <w:szCs w:val="28"/>
                <w:shd w:val="clear" w:color="auto" w:fill="FFFFFF"/>
              </w:rPr>
            </w:pPr>
            <w:r>
              <w:rPr>
                <w:rStyle w:val="7"/>
                <w:rFonts w:hint="eastAsia" w:ascii="宋体" w:hAnsi="宋体"/>
                <w:b w:val="0"/>
                <w:color w:val="auto"/>
                <w:sz w:val="28"/>
                <w:szCs w:val="28"/>
                <w:shd w:val="clear" w:color="auto" w:fill="FFFFFF"/>
              </w:rPr>
              <w:t>选取中介方式：</w:t>
            </w:r>
          </w:p>
        </w:tc>
        <w:tc>
          <w:tcPr>
            <w:tcW w:w="7115" w:type="dxa"/>
          </w:tcPr>
          <w:p w14:paraId="0FF73F69">
            <w:pPr>
              <w:spacing w:line="560" w:lineRule="exact"/>
              <w:jc w:val="center"/>
              <w:rPr>
                <w:rFonts w:ascii="宋体"/>
                <w:color w:val="auto"/>
                <w:sz w:val="28"/>
                <w:szCs w:val="28"/>
                <w:shd w:val="clear" w:color="auto" w:fill="FFFFFF"/>
              </w:rPr>
            </w:pPr>
            <w:r>
              <w:rPr>
                <w:rFonts w:hint="eastAsia" w:ascii="宋体" w:hAnsi="宋体"/>
                <w:color w:val="0000FF"/>
                <w:sz w:val="28"/>
                <w:szCs w:val="28"/>
                <w:shd w:val="clear" w:color="auto" w:fill="FFFFFF"/>
                <w:lang w:eastAsia="zh-CN"/>
              </w:rPr>
              <w:t>均</w:t>
            </w:r>
            <w:r>
              <w:rPr>
                <w:rFonts w:hint="eastAsia" w:ascii="宋体" w:hAnsi="宋体"/>
                <w:color w:val="auto"/>
                <w:sz w:val="28"/>
                <w:szCs w:val="28"/>
                <w:shd w:val="clear" w:color="auto" w:fill="FFFFFF"/>
                <w:lang w:val="en-US" w:eastAsia="zh-CN"/>
              </w:rPr>
              <w:t>价</w:t>
            </w:r>
            <w:r>
              <w:rPr>
                <w:rFonts w:hint="eastAsia" w:ascii="宋体" w:hAnsi="宋体"/>
                <w:color w:val="auto"/>
                <w:sz w:val="28"/>
                <w:szCs w:val="28"/>
                <w:shd w:val="clear" w:color="auto" w:fill="FFFFFF"/>
              </w:rPr>
              <w:t>选取</w:t>
            </w:r>
          </w:p>
        </w:tc>
      </w:tr>
      <w:tr w14:paraId="1587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7" w:type="dxa"/>
            <w:shd w:val="clear" w:color="auto" w:fill="auto"/>
            <w:vAlign w:val="center"/>
          </w:tcPr>
          <w:p w14:paraId="39B784CA">
            <w:pPr>
              <w:jc w:val="center"/>
              <w:rPr>
                <w:rFonts w:ascii="宋体"/>
                <w:color w:val="auto"/>
                <w:sz w:val="28"/>
                <w:szCs w:val="28"/>
                <w:shd w:val="clear" w:color="auto" w:fill="FFFFFF"/>
              </w:rPr>
            </w:pPr>
            <w:r>
              <w:rPr>
                <w:rStyle w:val="7"/>
                <w:rFonts w:hint="eastAsia" w:ascii="宋体" w:hAnsi="宋体"/>
                <w:b w:val="0"/>
                <w:color w:val="auto"/>
                <w:sz w:val="28"/>
                <w:szCs w:val="28"/>
                <w:shd w:val="clear" w:color="auto" w:fill="FFFFFF"/>
              </w:rPr>
              <w:t>报价区间：</w:t>
            </w:r>
          </w:p>
        </w:tc>
        <w:tc>
          <w:tcPr>
            <w:tcW w:w="7115" w:type="dxa"/>
          </w:tcPr>
          <w:p w14:paraId="5FFE1689">
            <w:pPr>
              <w:spacing w:line="560" w:lineRule="exact"/>
              <w:jc w:val="center"/>
              <w:rPr>
                <w:rFonts w:hint="eastAsia" w:ascii="宋体" w:eastAsia="宋体"/>
                <w:color w:val="auto"/>
                <w:sz w:val="28"/>
                <w:szCs w:val="28"/>
                <w:shd w:val="clear" w:color="auto" w:fill="FFFFFF"/>
                <w:lang w:eastAsia="zh-CN"/>
              </w:rPr>
            </w:pPr>
            <w:r>
              <w:rPr>
                <w:rFonts w:hint="eastAsia" w:ascii="宋体" w:hAnsi="宋体"/>
                <w:color w:val="auto"/>
                <w:sz w:val="28"/>
                <w:szCs w:val="28"/>
                <w:shd w:val="clear" w:color="auto" w:fill="FFFFFF"/>
                <w:lang w:val="en-US" w:eastAsia="zh-CN"/>
              </w:rPr>
              <w:t>3</w:t>
            </w:r>
            <w:r>
              <w:rPr>
                <w:rFonts w:hint="eastAsia" w:ascii="宋体" w:hAnsi="宋体"/>
                <w:color w:val="auto"/>
                <w:sz w:val="28"/>
                <w:szCs w:val="28"/>
                <w:shd w:val="clear" w:color="auto" w:fill="FFFFFF"/>
              </w:rPr>
              <w:t>万元以内</w:t>
            </w:r>
          </w:p>
        </w:tc>
      </w:tr>
      <w:tr w14:paraId="0062D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597" w:type="dxa"/>
            <w:shd w:val="clear" w:color="auto" w:fill="auto"/>
            <w:vAlign w:val="center"/>
          </w:tcPr>
          <w:p w14:paraId="76195C76">
            <w:pPr>
              <w:jc w:val="center"/>
              <w:rPr>
                <w:rFonts w:ascii="宋体"/>
                <w:color w:val="auto"/>
                <w:sz w:val="28"/>
                <w:szCs w:val="28"/>
                <w:shd w:val="clear" w:color="auto" w:fill="FFFFFF"/>
              </w:rPr>
            </w:pPr>
            <w:r>
              <w:rPr>
                <w:rStyle w:val="7"/>
                <w:rFonts w:hint="eastAsia" w:ascii="宋体" w:hAnsi="宋体"/>
                <w:b w:val="0"/>
                <w:color w:val="auto"/>
                <w:sz w:val="28"/>
                <w:szCs w:val="28"/>
                <w:shd w:val="clear" w:color="auto" w:fill="FFFFFF"/>
              </w:rPr>
              <w:t>截止报名时间：</w:t>
            </w:r>
          </w:p>
        </w:tc>
        <w:tc>
          <w:tcPr>
            <w:tcW w:w="7115" w:type="dxa"/>
          </w:tcPr>
          <w:p w14:paraId="60EC1366">
            <w:pPr>
              <w:spacing w:line="560" w:lineRule="exact"/>
              <w:jc w:val="center"/>
              <w:rPr>
                <w:rFonts w:ascii="宋体"/>
                <w:color w:val="auto"/>
                <w:sz w:val="28"/>
                <w:szCs w:val="28"/>
                <w:shd w:val="clear" w:color="auto" w:fill="FFFFFF"/>
              </w:rPr>
            </w:pPr>
            <w:r>
              <w:rPr>
                <w:rFonts w:ascii="宋体" w:hAnsi="宋体"/>
                <w:color w:val="auto"/>
                <w:sz w:val="28"/>
                <w:szCs w:val="28"/>
                <w:shd w:val="clear" w:color="auto" w:fill="FFFFFF"/>
              </w:rPr>
              <w:t>202</w:t>
            </w:r>
            <w:r>
              <w:rPr>
                <w:rFonts w:hint="eastAsia" w:ascii="宋体" w:hAnsi="宋体"/>
                <w:color w:val="auto"/>
                <w:sz w:val="28"/>
                <w:szCs w:val="28"/>
                <w:shd w:val="clear" w:color="auto" w:fill="FFFFFF"/>
                <w:lang w:val="en-US" w:eastAsia="zh-CN"/>
              </w:rPr>
              <w:t>5</w:t>
            </w:r>
            <w:r>
              <w:rPr>
                <w:rFonts w:hint="eastAsia" w:ascii="宋体" w:hAnsi="宋体"/>
                <w:color w:val="auto"/>
                <w:sz w:val="28"/>
                <w:szCs w:val="28"/>
                <w:shd w:val="clear" w:color="auto" w:fill="FFFFFF"/>
              </w:rPr>
              <w:t>年</w:t>
            </w:r>
            <w:r>
              <w:rPr>
                <w:rFonts w:hint="eastAsia" w:ascii="宋体" w:hAnsi="宋体"/>
                <w:color w:val="auto"/>
                <w:sz w:val="28"/>
                <w:szCs w:val="28"/>
                <w:shd w:val="clear" w:color="auto" w:fill="FFFFFF"/>
                <w:lang w:val="en-US" w:eastAsia="zh-CN"/>
              </w:rPr>
              <w:t>4</w:t>
            </w:r>
            <w:r>
              <w:rPr>
                <w:rFonts w:hint="eastAsia" w:ascii="宋体" w:hAnsi="宋体"/>
                <w:color w:val="auto"/>
                <w:sz w:val="28"/>
                <w:szCs w:val="28"/>
                <w:shd w:val="clear" w:color="auto" w:fill="FFFFFF"/>
              </w:rPr>
              <w:t>月</w:t>
            </w:r>
            <w:r>
              <w:rPr>
                <w:rFonts w:hint="eastAsia" w:ascii="宋体" w:hAnsi="宋体"/>
                <w:color w:val="auto"/>
                <w:sz w:val="28"/>
                <w:szCs w:val="28"/>
                <w:shd w:val="clear" w:color="auto" w:fill="FFFFFF"/>
                <w:lang w:val="en-US" w:eastAsia="zh-CN"/>
              </w:rPr>
              <w:t>22</w:t>
            </w:r>
            <w:r>
              <w:rPr>
                <w:rFonts w:hint="eastAsia" w:ascii="宋体" w:hAnsi="宋体"/>
                <w:color w:val="auto"/>
                <w:sz w:val="28"/>
                <w:szCs w:val="28"/>
                <w:shd w:val="clear" w:color="auto" w:fill="FFFFFF"/>
              </w:rPr>
              <w:t>日</w:t>
            </w:r>
          </w:p>
        </w:tc>
      </w:tr>
      <w:tr w14:paraId="36F33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97" w:type="dxa"/>
            <w:shd w:val="clear" w:color="auto" w:fill="auto"/>
            <w:vAlign w:val="center"/>
          </w:tcPr>
          <w:p w14:paraId="3346BED9">
            <w:pPr>
              <w:jc w:val="center"/>
              <w:rPr>
                <w:rFonts w:ascii="宋体"/>
                <w:color w:val="auto"/>
                <w:sz w:val="28"/>
                <w:szCs w:val="28"/>
                <w:shd w:val="clear" w:color="auto" w:fill="FFFFFF"/>
              </w:rPr>
            </w:pPr>
            <w:r>
              <w:rPr>
                <w:rStyle w:val="7"/>
                <w:rFonts w:hint="eastAsia" w:ascii="宋体" w:hAnsi="宋体"/>
                <w:b w:val="0"/>
                <w:color w:val="auto"/>
                <w:sz w:val="28"/>
                <w:szCs w:val="28"/>
                <w:shd w:val="clear" w:color="auto" w:fill="FFFFFF"/>
              </w:rPr>
              <w:t>公开选取中介时间：</w:t>
            </w:r>
          </w:p>
        </w:tc>
        <w:tc>
          <w:tcPr>
            <w:tcW w:w="7115" w:type="dxa"/>
          </w:tcPr>
          <w:p w14:paraId="59B0D531">
            <w:pPr>
              <w:spacing w:line="560" w:lineRule="exact"/>
              <w:jc w:val="center"/>
              <w:rPr>
                <w:rFonts w:ascii="宋体"/>
                <w:color w:val="auto"/>
                <w:sz w:val="28"/>
                <w:szCs w:val="28"/>
                <w:shd w:val="clear" w:color="auto" w:fill="FFFFFF"/>
              </w:rPr>
            </w:pPr>
            <w:r>
              <w:rPr>
                <w:rFonts w:ascii="宋体" w:hAnsi="宋体"/>
                <w:color w:val="auto"/>
                <w:sz w:val="28"/>
                <w:szCs w:val="28"/>
                <w:shd w:val="clear" w:color="auto" w:fill="FFFFFF"/>
              </w:rPr>
              <w:t>202</w:t>
            </w:r>
            <w:r>
              <w:rPr>
                <w:rFonts w:hint="eastAsia" w:ascii="宋体" w:hAnsi="宋体"/>
                <w:color w:val="auto"/>
                <w:sz w:val="28"/>
                <w:szCs w:val="28"/>
                <w:shd w:val="clear" w:color="auto" w:fill="FFFFFF"/>
                <w:lang w:val="en-US" w:eastAsia="zh-CN"/>
              </w:rPr>
              <w:t>5</w:t>
            </w:r>
            <w:r>
              <w:rPr>
                <w:rFonts w:hint="eastAsia" w:ascii="宋体" w:hAnsi="宋体"/>
                <w:color w:val="auto"/>
                <w:sz w:val="28"/>
                <w:szCs w:val="28"/>
                <w:shd w:val="clear" w:color="auto" w:fill="FFFFFF"/>
              </w:rPr>
              <w:t>年</w:t>
            </w:r>
            <w:r>
              <w:rPr>
                <w:rFonts w:hint="eastAsia" w:ascii="宋体" w:hAnsi="宋体"/>
                <w:color w:val="auto"/>
                <w:sz w:val="28"/>
                <w:szCs w:val="28"/>
                <w:shd w:val="clear" w:color="auto" w:fill="FFFFFF"/>
                <w:lang w:val="en-US" w:eastAsia="zh-CN"/>
              </w:rPr>
              <w:t>4</w:t>
            </w:r>
            <w:r>
              <w:rPr>
                <w:rFonts w:hint="eastAsia" w:ascii="宋体" w:hAnsi="宋体"/>
                <w:color w:val="auto"/>
                <w:sz w:val="28"/>
                <w:szCs w:val="28"/>
                <w:shd w:val="clear" w:color="auto" w:fill="FFFFFF"/>
              </w:rPr>
              <w:t>月</w:t>
            </w:r>
            <w:r>
              <w:rPr>
                <w:rFonts w:hint="eastAsia" w:ascii="宋体" w:hAnsi="宋体"/>
                <w:color w:val="auto"/>
                <w:sz w:val="28"/>
                <w:szCs w:val="28"/>
                <w:shd w:val="clear" w:color="auto" w:fill="FFFFFF"/>
                <w:lang w:val="en-US" w:eastAsia="zh-CN"/>
              </w:rPr>
              <w:t>23</w:t>
            </w:r>
            <w:r>
              <w:rPr>
                <w:rFonts w:hint="eastAsia" w:ascii="宋体" w:hAnsi="宋体"/>
                <w:color w:val="auto"/>
                <w:sz w:val="28"/>
                <w:szCs w:val="28"/>
                <w:shd w:val="clear" w:color="auto" w:fill="FFFFFF"/>
              </w:rPr>
              <w:t>日</w:t>
            </w:r>
          </w:p>
        </w:tc>
      </w:tr>
      <w:tr w14:paraId="42A4F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7" w:type="dxa"/>
            <w:shd w:val="clear" w:color="auto" w:fill="auto"/>
            <w:vAlign w:val="center"/>
          </w:tcPr>
          <w:p w14:paraId="19CBA142">
            <w:pPr>
              <w:jc w:val="center"/>
              <w:rPr>
                <w:rStyle w:val="7"/>
                <w:rFonts w:ascii="宋体"/>
                <w:color w:val="auto"/>
                <w:sz w:val="28"/>
                <w:szCs w:val="28"/>
              </w:rPr>
            </w:pPr>
            <w:r>
              <w:rPr>
                <w:rStyle w:val="7"/>
                <w:rFonts w:hint="eastAsia" w:ascii="宋体" w:hAnsi="宋体"/>
                <w:b w:val="0"/>
                <w:color w:val="auto"/>
                <w:sz w:val="28"/>
                <w:szCs w:val="28"/>
                <w:shd w:val="clear" w:color="auto" w:fill="FFFFFF"/>
              </w:rPr>
              <w:t>资质要求：</w:t>
            </w:r>
          </w:p>
        </w:tc>
        <w:tc>
          <w:tcPr>
            <w:tcW w:w="7115" w:type="dxa"/>
          </w:tcPr>
          <w:p w14:paraId="1C5F3CC5">
            <w:pPr>
              <w:spacing w:line="560" w:lineRule="exact"/>
              <w:jc w:val="left"/>
              <w:rPr>
                <w:rFonts w:hint="eastAsia" w:ascii="宋体" w:eastAsia="宋体"/>
                <w:color w:val="auto"/>
                <w:sz w:val="28"/>
                <w:szCs w:val="28"/>
                <w:shd w:val="clear" w:color="auto" w:fill="FFFFFF"/>
                <w:lang w:eastAsia="zh-CN"/>
              </w:rPr>
            </w:pPr>
            <w:r>
              <w:rPr>
                <w:rFonts w:hint="eastAsia" w:ascii="宋体" w:hAnsi="宋体"/>
                <w:color w:val="auto"/>
                <w:sz w:val="28"/>
                <w:szCs w:val="28"/>
                <w:shd w:val="clear" w:color="auto" w:fill="FFFFFF"/>
              </w:rPr>
              <w:t>资格条件：经相关行业主管部门审批入驻太湖县网上中介超市的具有环保检测或监测类相关资质企业。中选服务机构签订合同时需提供单位资质证书。</w:t>
            </w:r>
          </w:p>
        </w:tc>
      </w:tr>
      <w:tr w14:paraId="0886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597" w:type="dxa"/>
            <w:shd w:val="clear" w:color="auto" w:fill="auto"/>
            <w:vAlign w:val="center"/>
          </w:tcPr>
          <w:p w14:paraId="6330DCFC">
            <w:pPr>
              <w:jc w:val="center"/>
              <w:rPr>
                <w:rStyle w:val="7"/>
                <w:rFonts w:ascii="宋体"/>
                <w:color w:val="auto"/>
                <w:sz w:val="28"/>
                <w:szCs w:val="28"/>
              </w:rPr>
            </w:pPr>
            <w:r>
              <w:rPr>
                <w:rStyle w:val="7"/>
                <w:rFonts w:hint="eastAsia" w:ascii="宋体" w:hAnsi="宋体"/>
                <w:b w:val="0"/>
                <w:color w:val="auto"/>
                <w:sz w:val="28"/>
                <w:szCs w:val="28"/>
                <w:shd w:val="clear" w:color="auto" w:fill="FFFFFF"/>
              </w:rPr>
              <w:t>项目联系人：</w:t>
            </w:r>
          </w:p>
        </w:tc>
        <w:tc>
          <w:tcPr>
            <w:tcW w:w="7115" w:type="dxa"/>
          </w:tcPr>
          <w:p w14:paraId="16D91618">
            <w:pPr>
              <w:spacing w:line="560" w:lineRule="exact"/>
              <w:jc w:val="center"/>
              <w:rPr>
                <w:rFonts w:ascii="宋体"/>
                <w:color w:val="auto"/>
                <w:sz w:val="28"/>
                <w:szCs w:val="28"/>
                <w:shd w:val="clear" w:color="auto" w:fill="FFFFFF"/>
              </w:rPr>
            </w:pPr>
            <w:r>
              <w:rPr>
                <w:rFonts w:hint="eastAsia" w:ascii="宋体"/>
                <w:color w:val="auto"/>
                <w:sz w:val="28"/>
                <w:szCs w:val="28"/>
                <w:shd w:val="clear" w:color="auto" w:fill="FFFFFF"/>
                <w:lang w:eastAsia="zh-CN"/>
              </w:rPr>
              <w:t>曹先生</w:t>
            </w:r>
          </w:p>
        </w:tc>
      </w:tr>
      <w:tr w14:paraId="354C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7" w:type="dxa"/>
            <w:shd w:val="clear" w:color="auto" w:fill="auto"/>
            <w:vAlign w:val="center"/>
          </w:tcPr>
          <w:p w14:paraId="1164C45D">
            <w:pPr>
              <w:jc w:val="center"/>
              <w:rPr>
                <w:rStyle w:val="7"/>
                <w:rFonts w:ascii="宋体"/>
                <w:color w:val="auto"/>
                <w:sz w:val="28"/>
                <w:szCs w:val="28"/>
              </w:rPr>
            </w:pPr>
            <w:r>
              <w:rPr>
                <w:rStyle w:val="7"/>
                <w:rFonts w:hint="eastAsia" w:ascii="宋体" w:hAnsi="宋体"/>
                <w:b w:val="0"/>
                <w:color w:val="auto"/>
                <w:sz w:val="28"/>
                <w:szCs w:val="28"/>
                <w:shd w:val="clear" w:color="auto" w:fill="FFFFFF"/>
              </w:rPr>
              <w:t>项目联系人电话：</w:t>
            </w:r>
          </w:p>
        </w:tc>
        <w:tc>
          <w:tcPr>
            <w:tcW w:w="7115" w:type="dxa"/>
          </w:tcPr>
          <w:p w14:paraId="09E89AAD">
            <w:pPr>
              <w:spacing w:line="560" w:lineRule="exact"/>
              <w:jc w:val="center"/>
              <w:rPr>
                <w:rFonts w:ascii="宋体"/>
                <w:color w:val="auto"/>
                <w:sz w:val="28"/>
                <w:szCs w:val="28"/>
                <w:shd w:val="clear" w:color="auto" w:fill="FFFFFF"/>
              </w:rPr>
            </w:pPr>
            <w:r>
              <w:rPr>
                <w:rFonts w:ascii="宋体" w:hAnsi="宋体"/>
                <w:color w:val="auto"/>
                <w:sz w:val="28"/>
                <w:szCs w:val="28"/>
                <w:shd w:val="clear" w:color="auto" w:fill="FFFFFF"/>
              </w:rPr>
              <w:t>0556-4161503</w:t>
            </w:r>
          </w:p>
        </w:tc>
      </w:tr>
      <w:tr w14:paraId="0EFD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7" w:type="dxa"/>
            <w:shd w:val="clear" w:color="auto" w:fill="auto"/>
            <w:vAlign w:val="center"/>
          </w:tcPr>
          <w:p w14:paraId="5F8233C7">
            <w:pPr>
              <w:jc w:val="center"/>
              <w:rPr>
                <w:rStyle w:val="7"/>
                <w:rFonts w:ascii="宋体"/>
                <w:color w:val="auto"/>
                <w:sz w:val="28"/>
                <w:szCs w:val="28"/>
              </w:rPr>
            </w:pPr>
            <w:r>
              <w:rPr>
                <w:rStyle w:val="7"/>
                <w:rFonts w:hint="eastAsia" w:ascii="宋体" w:hAnsi="宋体"/>
                <w:b w:val="0"/>
                <w:color w:val="auto"/>
                <w:sz w:val="28"/>
                <w:szCs w:val="28"/>
                <w:shd w:val="clear" w:color="auto" w:fill="FFFFFF"/>
              </w:rPr>
              <w:t>采购单位电话：</w:t>
            </w:r>
          </w:p>
        </w:tc>
        <w:tc>
          <w:tcPr>
            <w:tcW w:w="7115" w:type="dxa"/>
          </w:tcPr>
          <w:p w14:paraId="6DAFFAB8">
            <w:pPr>
              <w:spacing w:line="560" w:lineRule="exact"/>
              <w:jc w:val="center"/>
              <w:rPr>
                <w:rFonts w:ascii="宋体" w:hAnsi="宋体"/>
                <w:color w:val="auto"/>
                <w:sz w:val="28"/>
                <w:szCs w:val="28"/>
                <w:shd w:val="clear" w:color="auto" w:fill="FFFFFF"/>
              </w:rPr>
            </w:pPr>
            <w:r>
              <w:rPr>
                <w:rFonts w:ascii="宋体" w:hAnsi="宋体"/>
                <w:color w:val="auto"/>
                <w:sz w:val="28"/>
                <w:szCs w:val="28"/>
                <w:shd w:val="clear" w:color="auto" w:fill="FFFFFF"/>
              </w:rPr>
              <w:t>0556-4161503</w:t>
            </w:r>
          </w:p>
        </w:tc>
      </w:tr>
      <w:tr w14:paraId="6BD4E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7" w:type="dxa"/>
            <w:shd w:val="clear" w:color="auto" w:fill="auto"/>
            <w:vAlign w:val="center"/>
          </w:tcPr>
          <w:p w14:paraId="7E7B6F07">
            <w:pPr>
              <w:jc w:val="center"/>
              <w:rPr>
                <w:rStyle w:val="7"/>
                <w:rFonts w:ascii="宋体"/>
                <w:color w:val="auto"/>
                <w:sz w:val="28"/>
                <w:szCs w:val="28"/>
              </w:rPr>
            </w:pPr>
            <w:r>
              <w:rPr>
                <w:rStyle w:val="7"/>
                <w:rFonts w:hint="eastAsia" w:ascii="宋体" w:hAnsi="宋体"/>
                <w:b w:val="0"/>
                <w:color w:val="auto"/>
                <w:sz w:val="28"/>
                <w:szCs w:val="28"/>
                <w:shd w:val="clear" w:color="auto" w:fill="FFFFFF"/>
              </w:rPr>
              <w:t>备注</w:t>
            </w:r>
          </w:p>
        </w:tc>
        <w:tc>
          <w:tcPr>
            <w:tcW w:w="7115" w:type="dxa"/>
          </w:tcPr>
          <w:p w14:paraId="08D6C854">
            <w:pPr>
              <w:spacing w:line="560" w:lineRule="exact"/>
              <w:jc w:val="both"/>
              <w:rPr>
                <w:rStyle w:val="7"/>
                <w:rFonts w:hint="eastAsia" w:ascii="宋体" w:hAnsi="宋体"/>
                <w:b w:val="0"/>
                <w:bCs w:val="0"/>
                <w:color w:val="auto"/>
                <w:sz w:val="28"/>
                <w:szCs w:val="28"/>
                <w:lang w:eastAsia="zh-CN"/>
              </w:rPr>
            </w:pPr>
            <w:r>
              <w:rPr>
                <w:rStyle w:val="7"/>
                <w:rFonts w:hint="eastAsia" w:ascii="宋体" w:hAnsi="宋体"/>
                <w:b w:val="0"/>
                <w:bCs w:val="0"/>
                <w:color w:val="auto"/>
                <w:sz w:val="28"/>
                <w:szCs w:val="28"/>
              </w:rPr>
              <w:t>1、备注：按照太湖县网上中介超市管理办法选取</w:t>
            </w:r>
            <w:r>
              <w:rPr>
                <w:rStyle w:val="7"/>
                <w:rFonts w:hint="eastAsia" w:ascii="宋体" w:hAnsi="宋体"/>
                <w:b w:val="0"/>
                <w:bCs w:val="0"/>
                <w:color w:val="auto"/>
                <w:sz w:val="28"/>
                <w:szCs w:val="28"/>
                <w:lang w:eastAsia="zh-CN"/>
              </w:rPr>
              <w:t>。</w:t>
            </w:r>
          </w:p>
          <w:p w14:paraId="1DF19E40">
            <w:pPr>
              <w:spacing w:line="560" w:lineRule="exact"/>
              <w:jc w:val="both"/>
              <w:rPr>
                <w:rFonts w:ascii="宋体"/>
                <w:b/>
                <w:color w:val="auto"/>
                <w:sz w:val="28"/>
                <w:szCs w:val="28"/>
                <w:shd w:val="clear" w:color="auto" w:fill="FFFFFF"/>
              </w:rPr>
            </w:pPr>
            <w:r>
              <w:rPr>
                <w:rStyle w:val="7"/>
                <w:rFonts w:hint="eastAsia" w:ascii="宋体" w:hAnsi="宋体"/>
                <w:b w:val="0"/>
                <w:bCs w:val="0"/>
                <w:color w:val="auto"/>
                <w:sz w:val="28"/>
                <w:szCs w:val="28"/>
              </w:rPr>
              <w:t>2、请理性报价，未按要求完成成果造成不良影响的，报相关部门处理。</w:t>
            </w:r>
          </w:p>
        </w:tc>
      </w:tr>
    </w:tbl>
    <w:p w14:paraId="604EEA12">
      <w:pPr>
        <w:rPr>
          <w:rFonts w:ascii="宋体"/>
          <w:sz w:val="28"/>
          <w:szCs w:val="28"/>
          <w:shd w:val="clear" w:color="auto" w:fill="FFFFFF"/>
        </w:rPr>
      </w:pPr>
    </w:p>
    <w:p w14:paraId="4A607AE0">
      <w:pPr>
        <w:rPr>
          <w:rFonts w:ascii="宋体"/>
          <w:sz w:val="28"/>
          <w:szCs w:val="28"/>
          <w:shd w:val="clear" w:color="auto" w:fill="FFFFFF"/>
        </w:rPr>
      </w:pPr>
    </w:p>
    <w:p w14:paraId="04E96ADF">
      <w:pPr>
        <w:rPr>
          <w:rFonts w:ascii="宋体"/>
          <w:sz w:val="28"/>
          <w:szCs w:val="28"/>
          <w:shd w:val="clear" w:color="auto" w:fill="FFFFFF"/>
        </w:rPr>
      </w:pPr>
    </w:p>
    <w:p w14:paraId="59FB7F46">
      <w:pPr>
        <w:rPr>
          <w:rFonts w:ascii="宋体"/>
          <w:sz w:val="28"/>
          <w:szCs w:val="28"/>
          <w:shd w:val="clear" w:color="auto" w:fill="FFFFFF"/>
        </w:rPr>
      </w:pPr>
    </w:p>
    <w:p w14:paraId="6DD2FBAE">
      <w:pPr>
        <w:rPr>
          <w:rFonts w:ascii="宋体"/>
          <w:sz w:val="28"/>
          <w:szCs w:val="28"/>
          <w:shd w:val="clear" w:color="auto" w:fill="FFFFFF"/>
        </w:rPr>
      </w:pPr>
    </w:p>
    <w:p w14:paraId="6704A29C">
      <w:pPr>
        <w:rPr>
          <w:rFonts w:ascii="宋体"/>
          <w:sz w:val="28"/>
          <w:szCs w:val="28"/>
          <w:shd w:val="clear" w:color="auto" w:fill="FFFFFF"/>
        </w:rPr>
      </w:pPr>
    </w:p>
    <w:p w14:paraId="6AC7925B">
      <w:pPr>
        <w:rPr>
          <w:rFonts w:ascii="宋体"/>
          <w:sz w:val="28"/>
          <w:szCs w:val="28"/>
          <w:shd w:val="clear" w:color="auto" w:fill="FFFFFF"/>
        </w:rPr>
      </w:pP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FlM2Q0MmIyZmFiYTg4ZTBkOWVlYjdkYTliOTRiYmMifQ=="/>
    <w:docVar w:name="KSO_WPS_MARK_KEY" w:val="12ebfb22-52d3-49aa-b7d8-564895ffb09e"/>
  </w:docVars>
  <w:rsids>
    <w:rsidRoot w:val="009740E0"/>
    <w:rsid w:val="00001229"/>
    <w:rsid w:val="00012DAD"/>
    <w:rsid w:val="00017F48"/>
    <w:rsid w:val="00020CA8"/>
    <w:rsid w:val="0003516A"/>
    <w:rsid w:val="00040296"/>
    <w:rsid w:val="00046831"/>
    <w:rsid w:val="00052C7E"/>
    <w:rsid w:val="00056ABE"/>
    <w:rsid w:val="00057662"/>
    <w:rsid w:val="00065FC9"/>
    <w:rsid w:val="00077FBA"/>
    <w:rsid w:val="00090501"/>
    <w:rsid w:val="000A0146"/>
    <w:rsid w:val="000B7BDA"/>
    <w:rsid w:val="000E77E3"/>
    <w:rsid w:val="000F3034"/>
    <w:rsid w:val="000F53AB"/>
    <w:rsid w:val="00126C7C"/>
    <w:rsid w:val="00133B16"/>
    <w:rsid w:val="001429F2"/>
    <w:rsid w:val="00161ADF"/>
    <w:rsid w:val="0017496E"/>
    <w:rsid w:val="0018605A"/>
    <w:rsid w:val="00190956"/>
    <w:rsid w:val="0019145F"/>
    <w:rsid w:val="001A20E9"/>
    <w:rsid w:val="001B24EF"/>
    <w:rsid w:val="001D5AB6"/>
    <w:rsid w:val="001E1BF8"/>
    <w:rsid w:val="001E446A"/>
    <w:rsid w:val="001F0898"/>
    <w:rsid w:val="001F7861"/>
    <w:rsid w:val="0020630A"/>
    <w:rsid w:val="00213F3E"/>
    <w:rsid w:val="00216D7C"/>
    <w:rsid w:val="002301BB"/>
    <w:rsid w:val="00234A9D"/>
    <w:rsid w:val="00264714"/>
    <w:rsid w:val="002748C3"/>
    <w:rsid w:val="00283418"/>
    <w:rsid w:val="002A227E"/>
    <w:rsid w:val="002D3B9A"/>
    <w:rsid w:val="002F05A9"/>
    <w:rsid w:val="00307E14"/>
    <w:rsid w:val="00312168"/>
    <w:rsid w:val="00313172"/>
    <w:rsid w:val="00314943"/>
    <w:rsid w:val="00324E04"/>
    <w:rsid w:val="00326F06"/>
    <w:rsid w:val="00343D32"/>
    <w:rsid w:val="0035541F"/>
    <w:rsid w:val="00392F11"/>
    <w:rsid w:val="003A1A49"/>
    <w:rsid w:val="003A4E0C"/>
    <w:rsid w:val="003C2DDF"/>
    <w:rsid w:val="003E4BCD"/>
    <w:rsid w:val="003F68DE"/>
    <w:rsid w:val="00406ABA"/>
    <w:rsid w:val="004174A2"/>
    <w:rsid w:val="00436449"/>
    <w:rsid w:val="00440508"/>
    <w:rsid w:val="00481628"/>
    <w:rsid w:val="00486DDE"/>
    <w:rsid w:val="004E3C59"/>
    <w:rsid w:val="00505B06"/>
    <w:rsid w:val="00521469"/>
    <w:rsid w:val="0052403F"/>
    <w:rsid w:val="005269A9"/>
    <w:rsid w:val="00540369"/>
    <w:rsid w:val="005474BD"/>
    <w:rsid w:val="0055010D"/>
    <w:rsid w:val="00556887"/>
    <w:rsid w:val="00573356"/>
    <w:rsid w:val="00575CBC"/>
    <w:rsid w:val="005B0003"/>
    <w:rsid w:val="005B64C4"/>
    <w:rsid w:val="005C555D"/>
    <w:rsid w:val="005D3304"/>
    <w:rsid w:val="005F50C8"/>
    <w:rsid w:val="00611E2D"/>
    <w:rsid w:val="00614AD6"/>
    <w:rsid w:val="00615F13"/>
    <w:rsid w:val="00621244"/>
    <w:rsid w:val="0062127A"/>
    <w:rsid w:val="00627E08"/>
    <w:rsid w:val="00646016"/>
    <w:rsid w:val="00657B30"/>
    <w:rsid w:val="00665453"/>
    <w:rsid w:val="00676796"/>
    <w:rsid w:val="006858BB"/>
    <w:rsid w:val="00697EFD"/>
    <w:rsid w:val="006A72FA"/>
    <w:rsid w:val="006C4D34"/>
    <w:rsid w:val="006D0102"/>
    <w:rsid w:val="006D04E7"/>
    <w:rsid w:val="006E0C18"/>
    <w:rsid w:val="006F798B"/>
    <w:rsid w:val="0071625C"/>
    <w:rsid w:val="00717146"/>
    <w:rsid w:val="00732C8D"/>
    <w:rsid w:val="0073613B"/>
    <w:rsid w:val="0074193D"/>
    <w:rsid w:val="00747D31"/>
    <w:rsid w:val="0075742F"/>
    <w:rsid w:val="007577C9"/>
    <w:rsid w:val="007936AC"/>
    <w:rsid w:val="007A0234"/>
    <w:rsid w:val="007C7174"/>
    <w:rsid w:val="007D4CE3"/>
    <w:rsid w:val="007D7A6F"/>
    <w:rsid w:val="007F6303"/>
    <w:rsid w:val="00831150"/>
    <w:rsid w:val="008315C9"/>
    <w:rsid w:val="008614BE"/>
    <w:rsid w:val="00864EED"/>
    <w:rsid w:val="008777FF"/>
    <w:rsid w:val="00880191"/>
    <w:rsid w:val="00884642"/>
    <w:rsid w:val="00884901"/>
    <w:rsid w:val="008956C1"/>
    <w:rsid w:val="008A1C90"/>
    <w:rsid w:val="008A735B"/>
    <w:rsid w:val="008C5C9C"/>
    <w:rsid w:val="008E24CE"/>
    <w:rsid w:val="008E2549"/>
    <w:rsid w:val="008E38BA"/>
    <w:rsid w:val="00911DDB"/>
    <w:rsid w:val="0091382F"/>
    <w:rsid w:val="00924251"/>
    <w:rsid w:val="00932541"/>
    <w:rsid w:val="00971753"/>
    <w:rsid w:val="009740E0"/>
    <w:rsid w:val="00975B47"/>
    <w:rsid w:val="00977B6D"/>
    <w:rsid w:val="009A4D61"/>
    <w:rsid w:val="009E0593"/>
    <w:rsid w:val="009E0C3A"/>
    <w:rsid w:val="009E2E37"/>
    <w:rsid w:val="009E5246"/>
    <w:rsid w:val="009F4876"/>
    <w:rsid w:val="00A044D8"/>
    <w:rsid w:val="00A07E2D"/>
    <w:rsid w:val="00A2637E"/>
    <w:rsid w:val="00A42F9D"/>
    <w:rsid w:val="00A5172F"/>
    <w:rsid w:val="00A84F95"/>
    <w:rsid w:val="00AA50CE"/>
    <w:rsid w:val="00AB3941"/>
    <w:rsid w:val="00AC42C2"/>
    <w:rsid w:val="00AF1267"/>
    <w:rsid w:val="00B02F9C"/>
    <w:rsid w:val="00B04AE7"/>
    <w:rsid w:val="00B0544B"/>
    <w:rsid w:val="00B1169F"/>
    <w:rsid w:val="00B25B95"/>
    <w:rsid w:val="00B2730F"/>
    <w:rsid w:val="00B328D5"/>
    <w:rsid w:val="00B32F36"/>
    <w:rsid w:val="00B5645C"/>
    <w:rsid w:val="00B579AF"/>
    <w:rsid w:val="00B60B5C"/>
    <w:rsid w:val="00B7555D"/>
    <w:rsid w:val="00B7603F"/>
    <w:rsid w:val="00B76E0F"/>
    <w:rsid w:val="00B83A91"/>
    <w:rsid w:val="00B932C5"/>
    <w:rsid w:val="00B94032"/>
    <w:rsid w:val="00BB377E"/>
    <w:rsid w:val="00BC18AD"/>
    <w:rsid w:val="00BD17F1"/>
    <w:rsid w:val="00BE1FA6"/>
    <w:rsid w:val="00BE698D"/>
    <w:rsid w:val="00C053B7"/>
    <w:rsid w:val="00C112A8"/>
    <w:rsid w:val="00C313A5"/>
    <w:rsid w:val="00C330AD"/>
    <w:rsid w:val="00C352C1"/>
    <w:rsid w:val="00C70111"/>
    <w:rsid w:val="00C905CD"/>
    <w:rsid w:val="00C94BB4"/>
    <w:rsid w:val="00CB4DDA"/>
    <w:rsid w:val="00CD2765"/>
    <w:rsid w:val="00CD2A8C"/>
    <w:rsid w:val="00CD3997"/>
    <w:rsid w:val="00CD4D47"/>
    <w:rsid w:val="00CE5A33"/>
    <w:rsid w:val="00CF41C1"/>
    <w:rsid w:val="00CF5346"/>
    <w:rsid w:val="00D03EE7"/>
    <w:rsid w:val="00D05EFF"/>
    <w:rsid w:val="00D21B58"/>
    <w:rsid w:val="00D30DFC"/>
    <w:rsid w:val="00D324FA"/>
    <w:rsid w:val="00D37C46"/>
    <w:rsid w:val="00D54B22"/>
    <w:rsid w:val="00D556D2"/>
    <w:rsid w:val="00D572A5"/>
    <w:rsid w:val="00D67D66"/>
    <w:rsid w:val="00D76879"/>
    <w:rsid w:val="00D95EFA"/>
    <w:rsid w:val="00D97CF8"/>
    <w:rsid w:val="00E11164"/>
    <w:rsid w:val="00E27D2F"/>
    <w:rsid w:val="00E33648"/>
    <w:rsid w:val="00E56357"/>
    <w:rsid w:val="00E83628"/>
    <w:rsid w:val="00E9330F"/>
    <w:rsid w:val="00EA1BF3"/>
    <w:rsid w:val="00EA449F"/>
    <w:rsid w:val="00EC6AA2"/>
    <w:rsid w:val="00ED3E25"/>
    <w:rsid w:val="00EE161F"/>
    <w:rsid w:val="00EE5324"/>
    <w:rsid w:val="00EE58E6"/>
    <w:rsid w:val="00EE79C8"/>
    <w:rsid w:val="00F14017"/>
    <w:rsid w:val="00F219C6"/>
    <w:rsid w:val="00F25E0B"/>
    <w:rsid w:val="00F3214F"/>
    <w:rsid w:val="00F65BB6"/>
    <w:rsid w:val="00F74905"/>
    <w:rsid w:val="00F857EC"/>
    <w:rsid w:val="00F90998"/>
    <w:rsid w:val="00FA7308"/>
    <w:rsid w:val="00FB1C1E"/>
    <w:rsid w:val="00FF7BA3"/>
    <w:rsid w:val="014D3B43"/>
    <w:rsid w:val="01F1686F"/>
    <w:rsid w:val="03133278"/>
    <w:rsid w:val="03170FA2"/>
    <w:rsid w:val="039D3BA9"/>
    <w:rsid w:val="05B52CD8"/>
    <w:rsid w:val="05F73040"/>
    <w:rsid w:val="08355840"/>
    <w:rsid w:val="0A583F07"/>
    <w:rsid w:val="0B61572C"/>
    <w:rsid w:val="0C0A0807"/>
    <w:rsid w:val="0CB5448A"/>
    <w:rsid w:val="0CB77016"/>
    <w:rsid w:val="0CE12F9F"/>
    <w:rsid w:val="0D2C5A88"/>
    <w:rsid w:val="0F0F5662"/>
    <w:rsid w:val="11BD75F7"/>
    <w:rsid w:val="122B2D89"/>
    <w:rsid w:val="137A1E6C"/>
    <w:rsid w:val="13AA37B9"/>
    <w:rsid w:val="13EB43F7"/>
    <w:rsid w:val="157354E2"/>
    <w:rsid w:val="15AA7A85"/>
    <w:rsid w:val="15F358F1"/>
    <w:rsid w:val="177A5125"/>
    <w:rsid w:val="1991516F"/>
    <w:rsid w:val="1A6922B4"/>
    <w:rsid w:val="1D6864CF"/>
    <w:rsid w:val="212D664C"/>
    <w:rsid w:val="24245F0E"/>
    <w:rsid w:val="24B12646"/>
    <w:rsid w:val="24C108AD"/>
    <w:rsid w:val="25A77722"/>
    <w:rsid w:val="26ED0DC9"/>
    <w:rsid w:val="26F26116"/>
    <w:rsid w:val="27566890"/>
    <w:rsid w:val="27C732B1"/>
    <w:rsid w:val="28F80194"/>
    <w:rsid w:val="29725A49"/>
    <w:rsid w:val="2A177AD6"/>
    <w:rsid w:val="2B0E3E86"/>
    <w:rsid w:val="2B4E5AF6"/>
    <w:rsid w:val="2C281772"/>
    <w:rsid w:val="2EAC0EA1"/>
    <w:rsid w:val="2EAF7ABA"/>
    <w:rsid w:val="30741A3F"/>
    <w:rsid w:val="30E217E0"/>
    <w:rsid w:val="31664573"/>
    <w:rsid w:val="332D48CA"/>
    <w:rsid w:val="338711B4"/>
    <w:rsid w:val="35A87D6F"/>
    <w:rsid w:val="35CF2A56"/>
    <w:rsid w:val="35DC47E6"/>
    <w:rsid w:val="364C5254"/>
    <w:rsid w:val="367C5616"/>
    <w:rsid w:val="387A2326"/>
    <w:rsid w:val="38833D48"/>
    <w:rsid w:val="3AC151B3"/>
    <w:rsid w:val="3C8D52B3"/>
    <w:rsid w:val="3ED213DB"/>
    <w:rsid w:val="3F6B6DF5"/>
    <w:rsid w:val="42896E16"/>
    <w:rsid w:val="43AD4526"/>
    <w:rsid w:val="45CD5B3E"/>
    <w:rsid w:val="475B66AF"/>
    <w:rsid w:val="47D2435F"/>
    <w:rsid w:val="490E2B42"/>
    <w:rsid w:val="4A4750F7"/>
    <w:rsid w:val="4A914D76"/>
    <w:rsid w:val="4AC72FF8"/>
    <w:rsid w:val="4B4C303D"/>
    <w:rsid w:val="4C4B7C1C"/>
    <w:rsid w:val="4C8F6FFD"/>
    <w:rsid w:val="4D7F0217"/>
    <w:rsid w:val="4DEC3F5C"/>
    <w:rsid w:val="519A2D9A"/>
    <w:rsid w:val="53596350"/>
    <w:rsid w:val="53A31C0E"/>
    <w:rsid w:val="54291B59"/>
    <w:rsid w:val="54857F99"/>
    <w:rsid w:val="55DE4B8D"/>
    <w:rsid w:val="57A645AF"/>
    <w:rsid w:val="58EC59A6"/>
    <w:rsid w:val="591914DA"/>
    <w:rsid w:val="5B77749C"/>
    <w:rsid w:val="5C4912FC"/>
    <w:rsid w:val="5C853F22"/>
    <w:rsid w:val="5D3D4978"/>
    <w:rsid w:val="60742485"/>
    <w:rsid w:val="621C464B"/>
    <w:rsid w:val="629B4249"/>
    <w:rsid w:val="62B57EF6"/>
    <w:rsid w:val="65DC32A7"/>
    <w:rsid w:val="68364600"/>
    <w:rsid w:val="68B45F61"/>
    <w:rsid w:val="6A692012"/>
    <w:rsid w:val="6ABC1325"/>
    <w:rsid w:val="6AEA4631"/>
    <w:rsid w:val="6C7B78AE"/>
    <w:rsid w:val="708463A4"/>
    <w:rsid w:val="70F31DA5"/>
    <w:rsid w:val="716C43AE"/>
    <w:rsid w:val="717312A6"/>
    <w:rsid w:val="724D07EA"/>
    <w:rsid w:val="74561FB7"/>
    <w:rsid w:val="774E7384"/>
    <w:rsid w:val="798E2190"/>
    <w:rsid w:val="7A0E3CD5"/>
    <w:rsid w:val="7B21495F"/>
    <w:rsid w:val="7B8A244D"/>
    <w:rsid w:val="7C042071"/>
    <w:rsid w:val="7C24058F"/>
    <w:rsid w:val="7C642449"/>
    <w:rsid w:val="7CF90201"/>
    <w:rsid w:val="7F510B1B"/>
    <w:rsid w:val="7F8151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qFormat/>
    <w:uiPriority w:val="99"/>
    <w:rPr>
      <w:rFonts w:cs="Times New Roman"/>
      <w:b/>
      <w:bCs/>
    </w:rPr>
  </w:style>
  <w:style w:type="character" w:customStyle="1" w:styleId="8">
    <w:name w:val="页脚 Char"/>
    <w:link w:val="2"/>
    <w:qFormat/>
    <w:locked/>
    <w:uiPriority w:val="99"/>
    <w:rPr>
      <w:rFonts w:cs="Times New Roman"/>
      <w:sz w:val="18"/>
      <w:szCs w:val="18"/>
    </w:rPr>
  </w:style>
  <w:style w:type="character" w:customStyle="1" w:styleId="9">
    <w:name w:val="页眉 Char"/>
    <w:link w:val="3"/>
    <w:qFormat/>
    <w:locked/>
    <w:uiPriority w:val="99"/>
    <w:rPr>
      <w:rFonts w:cs="Times New Roman"/>
      <w:sz w:val="18"/>
      <w:szCs w:val="18"/>
    </w:rPr>
  </w:style>
  <w:style w:type="paragraph" w:customStyle="1" w:styleId="10">
    <w:name w:val="Char Char1"/>
    <w:basedOn w:val="1"/>
    <w:qFormat/>
    <w:uiPriority w:val="99"/>
    <w:pPr>
      <w:widowControl/>
      <w:spacing w:after="200" w:line="276" w:lineRule="auto"/>
      <w:jc w:val="left"/>
    </w:pPr>
    <w:rPr>
      <w:rFonts w:ascii="Times New Roman" w:hAnsi="Times New Roman"/>
      <w:kern w:val="0"/>
      <w:sz w:val="22"/>
      <w:lang w:eastAsia="en-US"/>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761</Words>
  <Characters>797</Characters>
  <Lines>6</Lines>
  <Paragraphs>1</Paragraphs>
  <TotalTime>25</TotalTime>
  <ScaleCrop>false</ScaleCrop>
  <LinksUpToDate>false</LinksUpToDate>
  <CharactersWithSpaces>797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2021-10-25T02:53:00Z</dcterms:created>
  <dc:creator>th</dc:creator>
  <cp:lastModifiedBy>風一様の侽孑</cp:lastModifiedBy>
  <cp:lastPrinted>2025-01-02T01:51:00Z</cp:lastPrinted>
  <dcterms:modified xsi:type="dcterms:W3CDTF">2025-04-18T01:00:10Z</dcterms:modified>
  <dc:title>关于太湖县普通国省干线桥梁（新仓大桥）维修加固养护工程公开选取【施工图设计】机构的公告</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7C76787111EA42C49A423F8ED84E7746</vt:lpwstr>
  </property>
  <property fmtid="{D5CDD505-2E9C-101B-9397-08002B2CF9AE}" pid="4" name="KSOTemplateDocerSaveRecord">
    <vt:lpwstr>eyJoZGlkIjoiYTFlM2Q0MmIyZmFiYTg4ZTBkOWVlYjdkYTliOTRiYmMiLCJ1c2VySWQiOiIxOTA2NzIxODIifQ==</vt:lpwstr>
  </property>
</Properties>
</file>