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9" w:leftChars="-95" w:right="-92" w:rightChars="-44" w:firstLine="0" w:firstLineChars="0"/>
        <w:jc w:val="center"/>
        <w:rPr>
          <w:rStyle w:val="6"/>
          <w:rFonts w:ascii="Verdana" w:hAnsi="Verdana" w:eastAsia="Verdana"/>
          <w:i w:val="0"/>
          <w:caps w:val="0"/>
          <w:color w:val="000000"/>
          <w:kern w:val="2"/>
          <w:sz w:val="28"/>
          <w:szCs w:val="28"/>
          <w:lang w:val="en-US" w:eastAsia="zh-CN" w:bidi="ar-SA"/>
        </w:rPr>
      </w:pPr>
    </w:p>
    <w:p>
      <w:pPr>
        <w:ind w:left="-199" w:leftChars="-95" w:right="-92" w:rightChars="-44" w:firstLine="0" w:firstLineChars="0"/>
        <w:jc w:val="center"/>
        <w:rPr>
          <w:rStyle w:val="6"/>
          <w:rFonts w:ascii="Verdana" w:hAnsi="Verdana" w:eastAsia="Verdana"/>
          <w:i w:val="0"/>
          <w:caps w:val="0"/>
          <w:color w:val="000000"/>
          <w:kern w:val="2"/>
          <w:sz w:val="28"/>
          <w:szCs w:val="28"/>
          <w:lang w:val="en-US" w:eastAsia="zh-CN" w:bidi="ar-SA"/>
        </w:rPr>
      </w:pPr>
    </w:p>
    <w:p>
      <w:pPr>
        <w:ind w:right="-92" w:rightChars="-44"/>
        <w:jc w:val="both"/>
        <w:rPr>
          <w:rStyle w:val="6"/>
          <w:rFonts w:ascii="Verdana" w:hAnsi="Verdana" w:eastAsia="Verdana"/>
          <w:i w:val="0"/>
          <w:caps w:val="0"/>
          <w:color w:val="000000"/>
          <w:kern w:val="2"/>
          <w:sz w:val="28"/>
          <w:szCs w:val="28"/>
          <w:lang w:val="en-US" w:eastAsia="zh-CN" w:bidi="ar-SA"/>
        </w:rPr>
      </w:pPr>
    </w:p>
    <w:p>
      <w:pPr>
        <w:ind w:left="-199" w:leftChars="-95" w:right="-92" w:rightChars="-44" w:firstLine="0" w:firstLineChars="0"/>
        <w:jc w:val="center"/>
        <w:rPr>
          <w:rFonts w:hint="eastAsia"/>
          <w:b/>
          <w:bCs/>
          <w:sz w:val="44"/>
          <w:szCs w:val="44"/>
        </w:rPr>
      </w:pPr>
      <w:r>
        <w:rPr>
          <w:rFonts w:hint="eastAsia" w:ascii="新宋体-18030" w:hAnsi="新宋体-18030" w:eastAsia="新宋体-18030" w:cs="新宋体-18030"/>
          <w:b/>
          <w:bCs/>
          <w:kern w:val="0"/>
          <w:sz w:val="30"/>
          <w:szCs w:val="30"/>
        </w:rPr>
        <w:t>太湖县</w:t>
      </w:r>
      <w:r>
        <w:rPr>
          <w:rFonts w:hint="eastAsia" w:ascii="新宋体-18030" w:hAnsi="新宋体-18030" w:eastAsia="新宋体-18030" w:cs="新宋体-18030"/>
          <w:b/>
          <w:bCs/>
          <w:kern w:val="0"/>
          <w:sz w:val="30"/>
          <w:szCs w:val="30"/>
          <w:lang w:eastAsia="zh-CN"/>
        </w:rPr>
        <w:t>水库移民后期扶持道路广场砼面层工程交工检测服务项目</w:t>
      </w:r>
      <w:r>
        <w:rPr>
          <w:rFonts w:hint="eastAsia" w:ascii="新宋体-18030" w:hAnsi="新宋体-18030" w:eastAsia="新宋体-18030" w:cs="新宋体-18030"/>
          <w:b/>
          <w:bCs/>
          <w:kern w:val="0"/>
          <w:sz w:val="44"/>
          <w:szCs w:val="44"/>
          <w:lang w:eastAsia="zh-CN"/>
        </w:rPr>
        <w:t>检测方案</w:t>
      </w:r>
    </w:p>
    <w:p>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一、交工检测申请</w:t>
      </w:r>
    </w:p>
    <w:p>
      <w:pPr>
        <w:ind w:firstLine="548" w:firstLineChars="196"/>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检测范围：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2021年第二期项目起</w:t>
      </w:r>
      <w:r>
        <w:rPr>
          <w:rFonts w:hint="eastAsia" w:ascii="仿宋" w:hAnsi="仿宋" w:eastAsia="仿宋" w:cs="仿宋"/>
          <w:sz w:val="28"/>
          <w:szCs w:val="28"/>
          <w:lang w:eastAsia="zh-CN"/>
        </w:rPr>
        <w:t>后扶投资超过</w:t>
      </w:r>
      <w:r>
        <w:rPr>
          <w:rFonts w:hint="eastAsia" w:ascii="仿宋" w:hAnsi="仿宋" w:eastAsia="仿宋" w:cs="仿宋"/>
          <w:sz w:val="28"/>
          <w:szCs w:val="28"/>
          <w:lang w:val="en-US" w:eastAsia="zh-CN"/>
        </w:rPr>
        <w:t>10万元及以上的</w:t>
      </w:r>
      <w:r>
        <w:rPr>
          <w:rFonts w:hint="eastAsia" w:ascii="仿宋" w:hAnsi="仿宋" w:eastAsia="仿宋" w:cs="仿宋"/>
          <w:sz w:val="28"/>
          <w:szCs w:val="28"/>
          <w:lang w:eastAsia="zh-CN"/>
        </w:rPr>
        <w:t>道路工程砼面层、</w:t>
      </w:r>
      <w:r>
        <w:rPr>
          <w:rFonts w:hint="eastAsia" w:ascii="仿宋" w:hAnsi="仿宋" w:eastAsia="仿宋" w:cs="仿宋"/>
          <w:sz w:val="28"/>
          <w:szCs w:val="28"/>
          <w:lang w:val="en-US" w:eastAsia="zh-CN"/>
        </w:rPr>
        <w:t>综合类项目中含道路投资超10万元及以上工程的砼面层、及广场面积500平方米及以上的广场工程砼面层。</w:t>
      </w:r>
    </w:p>
    <w:p>
      <w:pPr>
        <w:ind w:firstLine="548" w:firstLineChars="196"/>
        <w:rPr>
          <w:rFonts w:hint="eastAsia" w:ascii="仿宋" w:hAnsi="仿宋" w:eastAsia="仿宋" w:cs="仿宋"/>
          <w:sz w:val="28"/>
          <w:szCs w:val="28"/>
          <w:lang w:eastAsia="zh-CN"/>
        </w:rPr>
      </w:pPr>
      <w:r>
        <w:rPr>
          <w:rFonts w:hint="eastAsia" w:ascii="仿宋" w:hAnsi="仿宋" w:eastAsia="仿宋" w:cs="仿宋"/>
          <w:sz w:val="28"/>
          <w:szCs w:val="28"/>
        </w:rPr>
        <w:t>工程已经完工(混凝土龄期28天以上)的</w:t>
      </w:r>
      <w:r>
        <w:rPr>
          <w:rFonts w:hint="eastAsia" w:ascii="仿宋" w:hAnsi="仿宋" w:eastAsia="仿宋" w:cs="仿宋"/>
          <w:sz w:val="28"/>
          <w:szCs w:val="28"/>
          <w:lang w:eastAsia="zh-CN"/>
        </w:rPr>
        <w:t>项目，由各乡镇提交交工检测及验收申请后，由移民中心安排第三方进行交工检测并进行总验收。</w:t>
      </w:r>
    </w:p>
    <w:p>
      <w:pPr>
        <w:rPr>
          <w:rFonts w:hint="eastAsia"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 xml:space="preserve"> 二、交工检测人员安排</w:t>
      </w:r>
    </w:p>
    <w:p>
      <w:pPr>
        <w:rPr>
          <w:rFonts w:hint="eastAsia" w:ascii="仿宋" w:hAnsi="仿宋" w:eastAsia="仿宋" w:cs="仿宋"/>
          <w:sz w:val="28"/>
          <w:szCs w:val="28"/>
        </w:rPr>
      </w:pPr>
      <w:r>
        <w:rPr>
          <w:rFonts w:hint="eastAsia" w:ascii="仿宋" w:hAnsi="仿宋" w:eastAsia="仿宋" w:cs="仿宋"/>
          <w:sz w:val="28"/>
          <w:szCs w:val="28"/>
        </w:rPr>
        <w:t>1、签订合同检测单位人员：要求检测单位分管业务领导（至少一名）带队，熟悉检测业务且满足检测项目要求的检测人员参加；</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2、县移民中心带队，相关股室人员参与；</w:t>
      </w:r>
    </w:p>
    <w:p>
      <w:pPr>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、乡镇</w:t>
      </w:r>
      <w:r>
        <w:rPr>
          <w:rFonts w:hint="eastAsia" w:ascii="仿宋" w:hAnsi="仿宋" w:eastAsia="仿宋" w:cs="仿宋"/>
          <w:sz w:val="28"/>
          <w:szCs w:val="28"/>
          <w:lang w:eastAsia="zh-CN"/>
        </w:rPr>
        <w:t>、村派员员</w:t>
      </w:r>
      <w:r>
        <w:rPr>
          <w:rFonts w:hint="eastAsia" w:ascii="仿宋" w:hAnsi="仿宋" w:eastAsia="仿宋" w:cs="仿宋"/>
          <w:sz w:val="28"/>
          <w:szCs w:val="28"/>
        </w:rPr>
        <w:t>参加；</w:t>
      </w:r>
      <w:r>
        <w:rPr>
          <w:rFonts w:hint="eastAsia" w:ascii="仿宋" w:hAnsi="仿宋" w:eastAsia="仿宋" w:cs="仿宋"/>
          <w:sz w:val="28"/>
          <w:szCs w:val="28"/>
          <w:lang w:eastAsia="zh-CN"/>
        </w:rPr>
        <w:t>自建项目项目理事会会长参加；</w:t>
      </w:r>
    </w:p>
    <w:p>
      <w:pPr>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、监理</w:t>
      </w:r>
      <w:r>
        <w:rPr>
          <w:rFonts w:hint="eastAsia" w:ascii="仿宋" w:hAnsi="仿宋" w:eastAsia="仿宋" w:cs="仿宋"/>
          <w:sz w:val="28"/>
          <w:szCs w:val="28"/>
          <w:lang w:eastAsia="zh-CN"/>
        </w:rPr>
        <w:t>单位项目总</w:t>
      </w:r>
      <w:r>
        <w:rPr>
          <w:rFonts w:hint="eastAsia" w:ascii="仿宋" w:hAnsi="仿宋" w:eastAsia="仿宋" w:cs="仿宋"/>
          <w:sz w:val="28"/>
          <w:szCs w:val="28"/>
        </w:rPr>
        <w:t>监参加；</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w:t>
      </w:r>
      <w:r>
        <w:rPr>
          <w:rFonts w:hint="eastAsia" w:ascii="仿宋" w:hAnsi="仿宋" w:eastAsia="仿宋" w:cs="仿宋"/>
          <w:sz w:val="28"/>
          <w:szCs w:val="28"/>
          <w:lang w:eastAsia="zh-CN"/>
        </w:rPr>
        <w:t>发包</w:t>
      </w:r>
      <w:r>
        <w:rPr>
          <w:rFonts w:hint="eastAsia" w:ascii="仿宋" w:hAnsi="仿宋" w:eastAsia="仿宋" w:cs="仿宋"/>
          <w:sz w:val="28"/>
          <w:szCs w:val="28"/>
        </w:rPr>
        <w:t>项目施工单位项目经理参加</w:t>
      </w:r>
      <w:r>
        <w:rPr>
          <w:rFonts w:hint="eastAsia" w:ascii="仿宋" w:hAnsi="仿宋" w:eastAsia="仿宋" w:cs="仿宋"/>
          <w:sz w:val="28"/>
          <w:szCs w:val="28"/>
          <w:lang w:eastAsia="zh-CN"/>
        </w:rPr>
        <w:t>。</w:t>
      </w:r>
    </w:p>
    <w:p>
      <w:pPr>
        <w:rPr>
          <w:rFonts w:hint="eastAsia" w:ascii="仿宋" w:hAnsi="仿宋" w:eastAsia="仿宋" w:cs="仿宋"/>
          <w:b/>
          <w:bCs/>
          <w:sz w:val="28"/>
          <w:szCs w:val="28"/>
        </w:rPr>
      </w:pPr>
      <w:r>
        <w:rPr>
          <w:rFonts w:hint="eastAsia" w:ascii="仿宋" w:hAnsi="仿宋" w:eastAsia="仿宋" w:cs="仿宋"/>
          <w:b/>
          <w:bCs/>
          <w:sz w:val="28"/>
          <w:szCs w:val="28"/>
        </w:rPr>
        <w:t>三、检测纪律</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要求检测单位严格按照规范规程操作，坚持实事求是、独立客观、公平公正的原则，如实记录数据和信息，不得弄虚作假编造虚假数据进行检测验收。不得违反检查验收程序擅自增加、删减、修改检查验收内容、数据和信息。参加检查验收工作人员应当遵守有关保密规定，严格遵守廉洁自律有关规定，严格按照统一要求进行操作，不得随意更改抽签取芯位置，出现断芯或目测厚度不够的一律不得重新换取。</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在检查验收工作开展期间，纪检</w:t>
      </w:r>
      <w:r>
        <w:rPr>
          <w:rFonts w:hint="eastAsia" w:ascii="仿宋" w:hAnsi="仿宋" w:eastAsia="仿宋" w:cs="仿宋"/>
          <w:sz w:val="28"/>
          <w:szCs w:val="28"/>
          <w:lang w:eastAsia="zh-CN"/>
        </w:rPr>
        <w:t>部门</w:t>
      </w:r>
      <w:r>
        <w:rPr>
          <w:rFonts w:hint="eastAsia" w:ascii="仿宋" w:hAnsi="仿宋" w:eastAsia="仿宋" w:cs="仿宋"/>
          <w:sz w:val="28"/>
          <w:szCs w:val="28"/>
        </w:rPr>
        <w:t>参加巡视、督查。</w:t>
      </w:r>
    </w:p>
    <w:p>
      <w:pPr>
        <w:rPr>
          <w:rFonts w:hint="eastAsia" w:ascii="仿宋" w:hAnsi="仿宋" w:eastAsia="仿宋" w:cs="仿宋"/>
          <w:sz w:val="28"/>
          <w:szCs w:val="28"/>
        </w:rPr>
      </w:pPr>
      <w:r>
        <w:rPr>
          <w:rFonts w:hint="eastAsia" w:ascii="仿宋" w:hAnsi="仿宋" w:eastAsia="仿宋" w:cs="仿宋"/>
          <w:b/>
          <w:bCs/>
          <w:sz w:val="28"/>
          <w:szCs w:val="28"/>
        </w:rPr>
        <w:t>四、检测要求</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（一）、在必要的参加人员到场见证下，</w:t>
      </w:r>
      <w:r>
        <w:rPr>
          <w:rFonts w:hint="eastAsia" w:ascii="仿宋" w:hAnsi="仿宋" w:eastAsia="仿宋" w:cs="仿宋"/>
          <w:sz w:val="28"/>
          <w:szCs w:val="28"/>
          <w:lang w:eastAsia="zh-CN"/>
        </w:rPr>
        <w:t>道路砼面层检测必须对</w:t>
      </w:r>
      <w:r>
        <w:rPr>
          <w:rFonts w:hint="eastAsia" w:ascii="仿宋" w:hAnsi="仿宋" w:eastAsia="仿宋" w:cs="仿宋"/>
          <w:sz w:val="28"/>
          <w:szCs w:val="28"/>
        </w:rPr>
        <w:t>强度、厚度、宽度、长度、断板</w:t>
      </w:r>
      <w:r>
        <w:rPr>
          <w:rFonts w:hint="eastAsia" w:ascii="仿宋" w:hAnsi="仿宋" w:eastAsia="仿宋" w:cs="仿宋"/>
          <w:sz w:val="28"/>
          <w:szCs w:val="28"/>
          <w:lang w:eastAsia="zh-CN"/>
        </w:rPr>
        <w:t>、露石麻面六</w:t>
      </w:r>
      <w:r>
        <w:rPr>
          <w:rFonts w:hint="eastAsia" w:ascii="仿宋" w:hAnsi="仿宋" w:eastAsia="仿宋" w:cs="仿宋"/>
          <w:sz w:val="28"/>
          <w:szCs w:val="28"/>
        </w:rPr>
        <w:t>个重要指标</w:t>
      </w:r>
      <w:r>
        <w:rPr>
          <w:rFonts w:hint="eastAsia" w:ascii="仿宋" w:hAnsi="仿宋" w:eastAsia="仿宋" w:cs="仿宋"/>
          <w:sz w:val="28"/>
          <w:szCs w:val="28"/>
          <w:lang w:eastAsia="zh-CN"/>
        </w:rPr>
        <w:t>进行严格检测。取芯</w:t>
      </w:r>
      <w:r>
        <w:rPr>
          <w:rFonts w:hint="eastAsia" w:ascii="仿宋" w:hAnsi="仿宋" w:eastAsia="仿宋" w:cs="仿宋"/>
          <w:sz w:val="28"/>
          <w:szCs w:val="28"/>
        </w:rPr>
        <w:t>由施工单位代表现场抽签取芯位置，取芯的位置通过抽签决定，遇到特殊路段（如桥梁、涵洞、弯道超高、陡坡路段），经带队人员同意后，可以在抽到的位置前后200</w:t>
      </w:r>
      <w:r>
        <w:rPr>
          <w:rFonts w:hint="eastAsia" w:ascii="仿宋" w:hAnsi="仿宋" w:eastAsia="仿宋" w:cs="仿宋"/>
          <w:sz w:val="28"/>
          <w:szCs w:val="28"/>
          <w:lang w:val="en-US" w:eastAsia="zh-CN"/>
        </w:rPr>
        <w:t>m</w:t>
      </w:r>
      <w:r>
        <w:rPr>
          <w:rFonts w:hint="eastAsia" w:ascii="仿宋" w:hAnsi="仿宋" w:eastAsia="仿宋" w:cs="仿宋"/>
          <w:sz w:val="28"/>
          <w:szCs w:val="28"/>
        </w:rPr>
        <w:t>之内重新选定位置。一般横向距离为离路缘石80-150CM，加宽路段避开连接钢筋(取到钢筋的芯样作废，在附近重取)，横向距离视现场情况而定,同一条路上的连续取芯点的位置左右错开；取芯钻头要求统一用规格直径15</w:t>
      </w:r>
      <w:r>
        <w:rPr>
          <w:rFonts w:hint="eastAsia" w:ascii="仿宋" w:hAnsi="仿宋" w:eastAsia="仿宋" w:cs="仿宋"/>
          <w:sz w:val="28"/>
          <w:szCs w:val="28"/>
          <w:lang w:val="en-US" w:eastAsia="zh-CN"/>
        </w:rPr>
        <w:t>cm</w:t>
      </w:r>
      <w:r>
        <w:rPr>
          <w:rFonts w:hint="eastAsia" w:ascii="仿宋" w:hAnsi="仿宋" w:eastAsia="仿宋" w:cs="仿宋"/>
          <w:sz w:val="28"/>
          <w:szCs w:val="28"/>
        </w:rPr>
        <w:t>。</w:t>
      </w:r>
      <w:r>
        <w:rPr>
          <w:rFonts w:hint="eastAsia" w:ascii="仿宋" w:hAnsi="仿宋" w:eastAsia="仿宋" w:cs="仿宋"/>
          <w:sz w:val="28"/>
          <w:szCs w:val="28"/>
          <w:lang w:eastAsia="zh-CN"/>
        </w:rPr>
        <w:t>道路工程</w:t>
      </w:r>
      <w:r>
        <w:rPr>
          <w:rFonts w:hint="eastAsia" w:ascii="仿宋" w:hAnsi="仿宋" w:eastAsia="仿宋" w:cs="仿宋"/>
          <w:sz w:val="28"/>
          <w:szCs w:val="28"/>
        </w:rPr>
        <w:t>取芯样的频率是按每条道路</w:t>
      </w:r>
      <w:r>
        <w:rPr>
          <w:rFonts w:hint="eastAsia" w:ascii="仿宋" w:hAnsi="仿宋" w:eastAsia="仿宋" w:cs="仿宋"/>
          <w:sz w:val="28"/>
          <w:szCs w:val="28"/>
          <w:lang w:val="en-US" w:eastAsia="zh-CN"/>
        </w:rPr>
        <w:t>1Km</w:t>
      </w:r>
      <w:r>
        <w:rPr>
          <w:rFonts w:hint="eastAsia" w:ascii="仿宋" w:hAnsi="仿宋" w:eastAsia="仿宋" w:cs="仿宋"/>
          <w:sz w:val="28"/>
          <w:szCs w:val="28"/>
        </w:rPr>
        <w:t>以下</w:t>
      </w:r>
      <w:r>
        <w:rPr>
          <w:rFonts w:hint="eastAsia" w:ascii="仿宋" w:hAnsi="仿宋" w:eastAsia="仿宋" w:cs="仿宋"/>
          <w:sz w:val="28"/>
          <w:szCs w:val="28"/>
          <w:lang w:eastAsia="zh-CN"/>
        </w:rPr>
        <w:t>（含</w:t>
      </w:r>
      <w:r>
        <w:rPr>
          <w:rFonts w:hint="eastAsia" w:ascii="仿宋" w:hAnsi="仿宋" w:eastAsia="仿宋" w:cs="仿宋"/>
          <w:sz w:val="28"/>
          <w:szCs w:val="28"/>
          <w:lang w:val="en-US" w:eastAsia="zh-CN"/>
        </w:rPr>
        <w:t>1Km</w:t>
      </w:r>
      <w:r>
        <w:rPr>
          <w:rFonts w:hint="eastAsia" w:ascii="仿宋" w:hAnsi="仿宋" w:eastAsia="仿宋" w:cs="仿宋"/>
          <w:sz w:val="28"/>
          <w:szCs w:val="28"/>
          <w:lang w:eastAsia="zh-CN"/>
        </w:rPr>
        <w:t>）</w:t>
      </w:r>
      <w:r>
        <w:rPr>
          <w:rFonts w:hint="eastAsia" w:ascii="仿宋" w:hAnsi="仿宋" w:eastAsia="仿宋" w:cs="仿宋"/>
          <w:sz w:val="28"/>
          <w:szCs w:val="28"/>
        </w:rPr>
        <w:t>取3个芯，超过一公里每增加500</w:t>
      </w:r>
      <w:r>
        <w:rPr>
          <w:rFonts w:hint="eastAsia" w:ascii="仿宋" w:hAnsi="仿宋" w:eastAsia="仿宋" w:cs="仿宋"/>
          <w:sz w:val="28"/>
          <w:szCs w:val="28"/>
          <w:lang w:val="en-US" w:eastAsia="zh-CN"/>
        </w:rPr>
        <w:t>m（含500m）</w:t>
      </w:r>
      <w:r>
        <w:rPr>
          <w:rFonts w:hint="eastAsia" w:ascii="仿宋" w:hAnsi="仿宋" w:eastAsia="仿宋" w:cs="仿宋"/>
          <w:sz w:val="28"/>
          <w:szCs w:val="28"/>
        </w:rPr>
        <w:t>增加1个芯样；宽度每50</w:t>
      </w:r>
      <w:r>
        <w:rPr>
          <w:rFonts w:hint="eastAsia" w:ascii="仿宋" w:hAnsi="仿宋" w:eastAsia="仿宋" w:cs="仿宋"/>
          <w:sz w:val="28"/>
          <w:szCs w:val="28"/>
          <w:lang w:val="en-US" w:eastAsia="zh-CN"/>
        </w:rPr>
        <w:t>m</w:t>
      </w:r>
      <w:r>
        <w:rPr>
          <w:rFonts w:hint="eastAsia" w:ascii="仿宋" w:hAnsi="仿宋" w:eastAsia="仿宋" w:cs="仿宋"/>
          <w:sz w:val="28"/>
          <w:szCs w:val="28"/>
        </w:rPr>
        <w:t>一个断面，每公里20个断面</w:t>
      </w:r>
      <w:r>
        <w:rPr>
          <w:rFonts w:hint="eastAsia" w:ascii="仿宋" w:hAnsi="仿宋" w:eastAsia="仿宋" w:cs="仿宋"/>
          <w:sz w:val="28"/>
          <w:szCs w:val="28"/>
          <w:lang w:eastAsia="zh-CN"/>
        </w:rPr>
        <w:t>。</w:t>
      </w:r>
      <w:r>
        <w:rPr>
          <w:rFonts w:hint="eastAsia" w:ascii="仿宋" w:hAnsi="仿宋" w:eastAsia="仿宋" w:cs="仿宋"/>
          <w:sz w:val="28"/>
          <w:szCs w:val="28"/>
        </w:rPr>
        <w:t>检测</w:t>
      </w:r>
      <w:r>
        <w:rPr>
          <w:rFonts w:hint="eastAsia" w:ascii="仿宋" w:hAnsi="仿宋" w:eastAsia="仿宋" w:cs="仿宋"/>
          <w:sz w:val="28"/>
          <w:szCs w:val="28"/>
          <w:lang w:eastAsia="zh-CN"/>
        </w:rPr>
        <w:t>单位根据检测的路面强度、厚度、宽度按照</w:t>
      </w:r>
      <w:r>
        <w:rPr>
          <w:rFonts w:hint="eastAsia" w:ascii="仿宋" w:hAnsi="仿宋" w:eastAsia="仿宋" w:cs="仿宋"/>
          <w:sz w:val="28"/>
          <w:szCs w:val="28"/>
          <w:lang w:val="en-US" w:eastAsia="zh-CN"/>
        </w:rPr>
        <w:t>3:2:1加权计算基本</w:t>
      </w:r>
      <w:r>
        <w:rPr>
          <w:rFonts w:hint="eastAsia" w:ascii="仿宋" w:hAnsi="仿宋" w:eastAsia="仿宋" w:cs="仿宋"/>
          <w:sz w:val="28"/>
          <w:szCs w:val="28"/>
        </w:rPr>
        <w:t>合格率</w:t>
      </w:r>
      <w:r>
        <w:rPr>
          <w:rFonts w:hint="eastAsia" w:ascii="仿宋" w:hAnsi="仿宋" w:eastAsia="仿宋" w:cs="仿宋"/>
          <w:sz w:val="28"/>
          <w:szCs w:val="28"/>
          <w:lang w:eastAsia="zh-CN"/>
        </w:rPr>
        <w:t>；再通过百分制将基本</w:t>
      </w:r>
      <w:r>
        <w:rPr>
          <w:rFonts w:hint="eastAsia" w:ascii="仿宋" w:hAnsi="仿宋" w:eastAsia="仿宋" w:cs="仿宋"/>
          <w:sz w:val="28"/>
          <w:szCs w:val="28"/>
        </w:rPr>
        <w:t>合格率</w:t>
      </w:r>
      <w:r>
        <w:rPr>
          <w:rFonts w:hint="eastAsia" w:ascii="仿宋" w:hAnsi="仿宋" w:eastAsia="仿宋" w:cs="仿宋"/>
          <w:sz w:val="28"/>
          <w:szCs w:val="28"/>
          <w:lang w:eastAsia="zh-CN"/>
        </w:rPr>
        <w:t>、</w:t>
      </w:r>
      <w:r>
        <w:rPr>
          <w:rFonts w:hint="eastAsia" w:ascii="仿宋" w:hAnsi="仿宋" w:eastAsia="仿宋" w:cs="仿宋"/>
          <w:sz w:val="28"/>
          <w:szCs w:val="28"/>
        </w:rPr>
        <w:t>长度、断板</w:t>
      </w:r>
      <w:r>
        <w:rPr>
          <w:rFonts w:hint="eastAsia" w:ascii="仿宋" w:hAnsi="仿宋" w:eastAsia="仿宋" w:cs="仿宋"/>
          <w:sz w:val="28"/>
          <w:szCs w:val="28"/>
          <w:lang w:eastAsia="zh-CN"/>
        </w:rPr>
        <w:t>、露石麻面分项设分计算路面工程质量得分，根据得分情况，依据综合合格率评定办法，对路面工程质量作出综合评定。</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（二）对安防工程标志、 标线、波形梁护栏中12个 相关项目进行检测(标志厚度、标志面反光膜逆反射系数、标志板净空、立柱竖直度、逆反射亮度系数、标线厚度、波形梁板基底金属厚度、波形梁钢护栏立柱壁厚、波形梁钢护栏立柱埋入深度、波形梁钢护栏横梁中心高度以及外观)，并出具检测报告。</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（三）</w:t>
      </w:r>
      <w:r>
        <w:rPr>
          <w:rFonts w:hint="eastAsia" w:ascii="仿宋" w:hAnsi="仿宋" w:eastAsia="仿宋" w:cs="仿宋"/>
          <w:sz w:val="28"/>
          <w:szCs w:val="28"/>
        </w:rPr>
        <w:t>在必要的参加人员到场见证下，</w:t>
      </w:r>
      <w:r>
        <w:rPr>
          <w:rFonts w:hint="eastAsia" w:ascii="仿宋" w:hAnsi="仿宋" w:eastAsia="仿宋" w:cs="仿宋"/>
          <w:sz w:val="28"/>
          <w:szCs w:val="28"/>
          <w:lang w:eastAsia="zh-CN"/>
        </w:rPr>
        <w:t>广场砼面层检测必须对</w:t>
      </w:r>
      <w:r>
        <w:rPr>
          <w:rFonts w:hint="eastAsia" w:ascii="仿宋" w:hAnsi="仿宋" w:eastAsia="仿宋" w:cs="仿宋"/>
          <w:sz w:val="28"/>
          <w:szCs w:val="28"/>
        </w:rPr>
        <w:t>强度、厚度、</w:t>
      </w:r>
      <w:r>
        <w:rPr>
          <w:rFonts w:hint="eastAsia" w:ascii="仿宋" w:hAnsi="仿宋" w:eastAsia="仿宋" w:cs="仿宋"/>
          <w:sz w:val="28"/>
          <w:szCs w:val="28"/>
          <w:lang w:eastAsia="zh-CN"/>
        </w:rPr>
        <w:t>面积</w:t>
      </w:r>
      <w:r>
        <w:rPr>
          <w:rFonts w:hint="eastAsia" w:ascii="仿宋" w:hAnsi="仿宋" w:eastAsia="仿宋" w:cs="仿宋"/>
          <w:sz w:val="28"/>
          <w:szCs w:val="28"/>
        </w:rPr>
        <w:t>、断板</w:t>
      </w:r>
      <w:r>
        <w:rPr>
          <w:rFonts w:hint="eastAsia" w:ascii="仿宋" w:hAnsi="仿宋" w:eastAsia="仿宋" w:cs="仿宋"/>
          <w:sz w:val="28"/>
          <w:szCs w:val="28"/>
          <w:lang w:eastAsia="zh-CN"/>
        </w:rPr>
        <w:t>、露石麻面五</w:t>
      </w:r>
      <w:r>
        <w:rPr>
          <w:rFonts w:hint="eastAsia" w:ascii="仿宋" w:hAnsi="仿宋" w:eastAsia="仿宋" w:cs="仿宋"/>
          <w:sz w:val="28"/>
          <w:szCs w:val="28"/>
        </w:rPr>
        <w:t>个重要指标</w:t>
      </w:r>
      <w:r>
        <w:rPr>
          <w:rFonts w:hint="eastAsia" w:ascii="仿宋" w:hAnsi="仿宋" w:eastAsia="仿宋" w:cs="仿宋"/>
          <w:sz w:val="28"/>
          <w:szCs w:val="28"/>
          <w:lang w:eastAsia="zh-CN"/>
        </w:rPr>
        <w:t>进行严格检测。取芯</w:t>
      </w:r>
      <w:r>
        <w:rPr>
          <w:rFonts w:hint="eastAsia" w:ascii="仿宋" w:hAnsi="仿宋" w:eastAsia="仿宋" w:cs="仿宋"/>
          <w:sz w:val="28"/>
          <w:szCs w:val="28"/>
        </w:rPr>
        <w:t>由施工单位代表现场抽签取芯位置，取芯的位置通过抽签决定。一般</w:t>
      </w:r>
      <w:r>
        <w:rPr>
          <w:rFonts w:hint="eastAsia" w:ascii="仿宋" w:hAnsi="仿宋" w:eastAsia="仿宋" w:cs="仿宋"/>
          <w:sz w:val="28"/>
          <w:szCs w:val="28"/>
          <w:lang w:eastAsia="zh-CN"/>
        </w:rPr>
        <w:t>要求广场中心必取样，广场四周沿边缘</w:t>
      </w:r>
      <w:r>
        <w:rPr>
          <w:rFonts w:hint="eastAsia" w:ascii="仿宋" w:hAnsi="仿宋" w:eastAsia="仿宋" w:cs="仿宋"/>
          <w:sz w:val="28"/>
          <w:szCs w:val="28"/>
        </w:rPr>
        <w:t>80-150</w:t>
      </w:r>
      <w:r>
        <w:rPr>
          <w:rFonts w:hint="eastAsia" w:ascii="仿宋" w:hAnsi="仿宋" w:eastAsia="仿宋" w:cs="仿宋"/>
          <w:sz w:val="28"/>
          <w:szCs w:val="28"/>
          <w:lang w:val="en-US" w:eastAsia="zh-CN"/>
        </w:rPr>
        <w:t>cm随机确定取</w:t>
      </w:r>
      <w:r>
        <w:rPr>
          <w:rFonts w:hint="eastAsia" w:ascii="仿宋" w:hAnsi="仿宋" w:eastAsia="仿宋" w:cs="仿宋"/>
          <w:sz w:val="28"/>
          <w:szCs w:val="28"/>
        </w:rPr>
        <w:t>芯位置</w:t>
      </w:r>
      <w:r>
        <w:rPr>
          <w:rFonts w:hint="eastAsia" w:ascii="仿宋" w:hAnsi="仿宋" w:eastAsia="仿宋" w:cs="仿宋"/>
          <w:sz w:val="28"/>
          <w:szCs w:val="28"/>
          <w:lang w:eastAsia="zh-CN"/>
        </w:rPr>
        <w:t>，</w:t>
      </w:r>
      <w:r>
        <w:rPr>
          <w:rFonts w:hint="eastAsia" w:ascii="仿宋" w:hAnsi="仿宋" w:eastAsia="仿宋" w:cs="仿宋"/>
          <w:sz w:val="28"/>
          <w:szCs w:val="28"/>
        </w:rPr>
        <w:t>连续取芯点的位置</w:t>
      </w:r>
      <w:r>
        <w:rPr>
          <w:rFonts w:hint="eastAsia" w:ascii="仿宋" w:hAnsi="仿宋" w:eastAsia="仿宋" w:cs="仿宋"/>
          <w:sz w:val="28"/>
          <w:szCs w:val="28"/>
          <w:lang w:eastAsia="zh-CN"/>
        </w:rPr>
        <w:t>尽量对角</w:t>
      </w:r>
      <w:r>
        <w:rPr>
          <w:rFonts w:hint="eastAsia" w:ascii="仿宋" w:hAnsi="仿宋" w:eastAsia="仿宋" w:cs="仿宋"/>
          <w:sz w:val="28"/>
          <w:szCs w:val="28"/>
        </w:rPr>
        <w:t>错开；取芯钻头要求统一用规</w:t>
      </w:r>
      <w:r>
        <w:rPr>
          <w:rFonts w:hint="eastAsia" w:ascii="仿宋" w:hAnsi="仿宋" w:eastAsia="仿宋" w:cs="仿宋"/>
          <w:sz w:val="28"/>
          <w:szCs w:val="28"/>
          <w:lang w:eastAsia="zh-CN"/>
        </w:rPr>
        <w:t>格直径15</w:t>
      </w:r>
      <w:r>
        <w:rPr>
          <w:rFonts w:hint="eastAsia" w:ascii="仿宋" w:hAnsi="仿宋" w:eastAsia="仿宋" w:cs="仿宋"/>
          <w:sz w:val="28"/>
          <w:szCs w:val="28"/>
          <w:lang w:val="en-US" w:eastAsia="zh-CN"/>
        </w:rPr>
        <w:t>cm</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广场面积500㎡至1000㎡以内（含1000㎡）取3个芯，每增加500㎡（含500㎡）增加1个芯样。</w:t>
      </w:r>
      <w:r>
        <w:rPr>
          <w:rFonts w:hint="eastAsia" w:ascii="仿宋" w:hAnsi="仿宋" w:eastAsia="仿宋" w:cs="仿宋"/>
          <w:sz w:val="28"/>
          <w:szCs w:val="28"/>
          <w:lang w:eastAsia="zh-CN"/>
        </w:rPr>
        <w:t>检测单位根据检测的广场砼面层的强度、厚度按照</w:t>
      </w:r>
      <w:r>
        <w:rPr>
          <w:rFonts w:hint="eastAsia" w:ascii="仿宋" w:hAnsi="仿宋" w:eastAsia="仿宋" w:cs="仿宋"/>
          <w:sz w:val="28"/>
          <w:szCs w:val="28"/>
          <w:lang w:val="en-US" w:eastAsia="zh-CN"/>
        </w:rPr>
        <w:t>2:1加权计算基本</w:t>
      </w:r>
      <w:r>
        <w:rPr>
          <w:rFonts w:hint="eastAsia" w:ascii="仿宋" w:hAnsi="仿宋" w:eastAsia="仿宋" w:cs="仿宋"/>
          <w:sz w:val="28"/>
          <w:szCs w:val="28"/>
          <w:lang w:eastAsia="zh-CN"/>
        </w:rPr>
        <w:t>合格率；再通过百分制将基本合格率、面积</w:t>
      </w:r>
      <w:r>
        <w:rPr>
          <w:rFonts w:hint="eastAsia" w:ascii="仿宋" w:hAnsi="仿宋" w:eastAsia="仿宋" w:cs="仿宋"/>
          <w:sz w:val="28"/>
          <w:szCs w:val="28"/>
        </w:rPr>
        <w:t>、断板</w:t>
      </w:r>
      <w:r>
        <w:rPr>
          <w:rFonts w:hint="eastAsia" w:ascii="仿宋" w:hAnsi="仿宋" w:eastAsia="仿宋" w:cs="仿宋"/>
          <w:sz w:val="28"/>
          <w:szCs w:val="28"/>
          <w:lang w:eastAsia="zh-CN"/>
        </w:rPr>
        <w:t>、露石麻面分项设分计算路面工程质量得分，根据得分情况，依据综合合格率评定办法，对路面工程质量作出综合评定。</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（四）</w:t>
      </w:r>
      <w:r>
        <w:rPr>
          <w:rFonts w:hint="eastAsia" w:ascii="仿宋" w:hAnsi="仿宋" w:eastAsia="仿宋" w:cs="仿宋"/>
          <w:sz w:val="28"/>
          <w:szCs w:val="28"/>
        </w:rPr>
        <w:t>要求检测单位留检测过程中的影像资料。取出的芯样由检测单位贴签保存带回单位再进行厚度测量和强度检测，其他人员现场不得接触已取出的芯样</w:t>
      </w:r>
      <w:r>
        <w:rPr>
          <w:rFonts w:hint="eastAsia" w:ascii="仿宋" w:hAnsi="仿宋" w:eastAsia="仿宋" w:cs="仿宋"/>
          <w:sz w:val="28"/>
          <w:szCs w:val="28"/>
          <w:lang w:eastAsia="zh-CN"/>
        </w:rPr>
        <w:t>；</w:t>
      </w:r>
      <w:r>
        <w:rPr>
          <w:rFonts w:hint="eastAsia" w:ascii="仿宋" w:hAnsi="仿宋" w:eastAsia="仿宋" w:cs="仿宋"/>
          <w:sz w:val="28"/>
          <w:szCs w:val="28"/>
        </w:rPr>
        <w:t>芯样试压时，要求全程留下影像资料</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五</w:t>
      </w:r>
      <w:r>
        <w:rPr>
          <w:rFonts w:hint="eastAsia" w:ascii="仿宋" w:hAnsi="仿宋" w:eastAsia="仿宋" w:cs="仿宋"/>
          <w:sz w:val="28"/>
          <w:szCs w:val="28"/>
        </w:rPr>
        <w:t>）、检测过程中注意自身安全，做好安全防护。特别是山区，下陡坡时推取芯机的人员一定注意安全。工作时间注意调节，不要太晚。各检测单位保障检测仪器的良好状态，并配备充足的易损件（如：钻头3个测距仪2个，由于山区水源不充足，加水桶2-3只）。</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六</w:t>
      </w:r>
      <w:r>
        <w:rPr>
          <w:rFonts w:hint="eastAsia" w:ascii="仿宋" w:hAnsi="仿宋" w:eastAsia="仿宋" w:cs="仿宋"/>
          <w:sz w:val="28"/>
          <w:szCs w:val="28"/>
        </w:rPr>
        <w:t>）、要求提供取芯检测现场的芯样图片以及所有芯样的试验全过程视频资料。未按照要求提供的扣减部分检测费用。</w:t>
      </w:r>
    </w:p>
    <w:p>
      <w:pPr>
        <w:ind w:firstLine="700" w:firstLineChars="250"/>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eastAsia="zh-CN"/>
        </w:rPr>
        <w:t>七</w:t>
      </w:r>
      <w:r>
        <w:rPr>
          <w:rFonts w:hint="eastAsia" w:ascii="仿宋" w:hAnsi="仿宋" w:eastAsia="仿宋" w:cs="仿宋"/>
          <w:sz w:val="28"/>
          <w:szCs w:val="28"/>
        </w:rPr>
        <w:t>)、确保试验数据的准确性:要求所提供的电子版及纸质版报告准确无误，长度</w:t>
      </w:r>
      <w:r>
        <w:rPr>
          <w:rFonts w:hint="eastAsia" w:ascii="仿宋" w:hAnsi="仿宋" w:eastAsia="仿宋" w:cs="仿宋"/>
          <w:sz w:val="28"/>
          <w:szCs w:val="28"/>
          <w:lang w:eastAsia="zh-CN"/>
        </w:rPr>
        <w:t>（面积）</w:t>
      </w:r>
      <w:r>
        <w:rPr>
          <w:rFonts w:hint="eastAsia" w:ascii="仿宋" w:hAnsi="仿宋" w:eastAsia="仿宋" w:cs="仿宋"/>
          <w:sz w:val="28"/>
          <w:szCs w:val="28"/>
        </w:rPr>
        <w:t>、强度、厚度、宽度、断板</w:t>
      </w:r>
      <w:r>
        <w:rPr>
          <w:rFonts w:hint="eastAsia" w:ascii="仿宋" w:hAnsi="仿宋" w:eastAsia="仿宋" w:cs="仿宋"/>
          <w:sz w:val="28"/>
          <w:szCs w:val="28"/>
          <w:lang w:eastAsia="zh-CN"/>
        </w:rPr>
        <w:t>、露石麻面六</w:t>
      </w:r>
      <w:r>
        <w:rPr>
          <w:rFonts w:hint="eastAsia" w:ascii="仿宋" w:hAnsi="仿宋" w:eastAsia="仿宋" w:cs="仿宋"/>
          <w:sz w:val="28"/>
          <w:szCs w:val="28"/>
        </w:rPr>
        <w:t>个重要指标必须准确，</w:t>
      </w:r>
      <w:r>
        <w:rPr>
          <w:rFonts w:hint="eastAsia" w:ascii="仿宋" w:hAnsi="仿宋" w:eastAsia="仿宋" w:cs="仿宋"/>
          <w:sz w:val="28"/>
          <w:szCs w:val="28"/>
          <w:lang w:eastAsia="zh-CN"/>
        </w:rPr>
        <w:t>各项</w:t>
      </w:r>
      <w:r>
        <w:rPr>
          <w:rFonts w:hint="eastAsia" w:ascii="仿宋" w:hAnsi="仿宋" w:eastAsia="仿宋" w:cs="仿宋"/>
          <w:sz w:val="28"/>
          <w:szCs w:val="28"/>
        </w:rPr>
        <w:t>指标中有一处错误扣减该条道路所有检测费.所有检测结果中重要指标数据累计有三处以上错误的，降低信用评价，三年内不得参与</w:t>
      </w:r>
      <w:r>
        <w:rPr>
          <w:rFonts w:hint="eastAsia" w:ascii="仿宋" w:hAnsi="仿宋" w:eastAsia="仿宋" w:cs="仿宋"/>
          <w:sz w:val="28"/>
          <w:szCs w:val="28"/>
          <w:lang w:eastAsia="zh-CN"/>
        </w:rPr>
        <w:t>后扶</w:t>
      </w:r>
      <w:r>
        <w:rPr>
          <w:rFonts w:hint="eastAsia" w:ascii="仿宋" w:hAnsi="仿宋" w:eastAsia="仿宋" w:cs="仿宋"/>
          <w:sz w:val="28"/>
          <w:szCs w:val="28"/>
        </w:rPr>
        <w:t>道路</w:t>
      </w:r>
      <w:r>
        <w:rPr>
          <w:rFonts w:hint="eastAsia" w:ascii="仿宋" w:hAnsi="仿宋" w:eastAsia="仿宋" w:cs="仿宋"/>
          <w:sz w:val="28"/>
          <w:szCs w:val="28"/>
          <w:lang w:eastAsia="zh-CN"/>
        </w:rPr>
        <w:t>工程</w:t>
      </w:r>
      <w:r>
        <w:rPr>
          <w:rFonts w:hint="eastAsia" w:ascii="仿宋" w:hAnsi="仿宋" w:eastAsia="仿宋" w:cs="仿宋"/>
          <w:sz w:val="28"/>
          <w:szCs w:val="28"/>
        </w:rPr>
        <w:t>和桥梁</w:t>
      </w:r>
      <w:r>
        <w:rPr>
          <w:rFonts w:hint="eastAsia" w:ascii="仿宋" w:hAnsi="仿宋" w:eastAsia="仿宋" w:cs="仿宋"/>
          <w:sz w:val="28"/>
          <w:szCs w:val="28"/>
          <w:lang w:eastAsia="zh-CN"/>
        </w:rPr>
        <w:t>工程的</w:t>
      </w:r>
      <w:r>
        <w:rPr>
          <w:rFonts w:hint="eastAsia" w:ascii="仿宋" w:hAnsi="仿宋" w:eastAsia="仿宋" w:cs="仿宋"/>
          <w:sz w:val="28"/>
          <w:szCs w:val="28"/>
        </w:rPr>
        <w:t>检测</w:t>
      </w:r>
      <w:r>
        <w:rPr>
          <w:rFonts w:hint="eastAsia" w:ascii="仿宋" w:hAnsi="仿宋" w:eastAsia="仿宋" w:cs="仿宋"/>
          <w:sz w:val="28"/>
          <w:szCs w:val="28"/>
          <w:lang w:eastAsia="zh-CN"/>
        </w:rPr>
        <w:t>。</w:t>
      </w:r>
    </w:p>
    <w:p>
      <w:pPr>
        <w:ind w:firstLine="420" w:firstLineChars="150"/>
        <w:rPr>
          <w:rFonts w:hint="eastAsia" w:ascii="仿宋" w:hAnsi="仿宋" w:eastAsia="仿宋" w:cs="仿宋"/>
          <w:sz w:val="28"/>
          <w:szCs w:val="28"/>
        </w:rPr>
      </w:pPr>
      <w:r>
        <w:rPr>
          <w:rFonts w:hint="eastAsia" w:ascii="仿宋" w:hAnsi="仿宋" w:eastAsia="仿宋" w:cs="仿宋"/>
          <w:sz w:val="28"/>
          <w:szCs w:val="28"/>
        </w:rPr>
        <w:t>要求在检测外业完成后10天内提供检测项目的电子版报告一份，纸质版报告4份。每推延一天扣减检测费1000元/天。</w:t>
      </w:r>
    </w:p>
    <w:p>
      <w:pPr>
        <w:ind w:firstLine="420" w:firstLineChars="150"/>
        <w:rPr>
          <w:rFonts w:hint="eastAsia" w:ascii="仿宋" w:hAnsi="仿宋" w:eastAsia="仿宋" w:cs="仿宋"/>
          <w:sz w:val="28"/>
          <w:szCs w:val="28"/>
          <w:lang w:eastAsia="zh-CN"/>
        </w:rPr>
      </w:pPr>
      <w:r>
        <w:rPr>
          <w:rFonts w:hint="eastAsia" w:ascii="仿宋" w:hAnsi="仿宋" w:eastAsia="仿宋" w:cs="仿宋"/>
          <w:sz w:val="28"/>
          <w:szCs w:val="28"/>
          <w:lang w:eastAsia="zh-CN"/>
        </w:rPr>
        <w:t>（八</w:t>
      </w:r>
      <w:bookmarkStart w:id="0" w:name="_GoBack"/>
      <w:bookmarkEnd w:id="0"/>
      <w:r>
        <w:rPr>
          <w:rFonts w:hint="eastAsia" w:ascii="仿宋" w:hAnsi="仿宋" w:eastAsia="仿宋" w:cs="仿宋"/>
          <w:sz w:val="28"/>
          <w:szCs w:val="28"/>
          <w:lang w:eastAsia="zh-CN"/>
        </w:rPr>
        <w:t>）对于检测不合格的项目，按照交通部门管理办法处理。</w:t>
      </w:r>
    </w:p>
    <w:p>
      <w:pPr>
        <w:rPr>
          <w:rFonts w:hint="eastAsia" w:ascii="仿宋" w:hAnsi="仿宋" w:eastAsia="仿宋" w:cs="仿宋"/>
          <w:sz w:val="28"/>
          <w:szCs w:val="28"/>
        </w:rPr>
      </w:pPr>
      <w:r>
        <w:rPr>
          <w:rFonts w:hint="eastAsia" w:ascii="仿宋" w:hAnsi="仿宋" w:eastAsia="仿宋" w:cs="仿宋"/>
          <w:sz w:val="28"/>
          <w:szCs w:val="28"/>
        </w:rPr>
        <w:t>五、相关要求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试验依据最新公路工程集料试验规程（JTG E42-2005）、公路工程水泥及水泥混凝土试验规程（JTG E30-2005）和公路路基路面现场测试规程（JTG E60-2008）进行。</w:t>
      </w:r>
    </w:p>
    <w:p>
      <w:pPr>
        <w:numPr>
          <w:ilvl w:val="0"/>
          <w:numId w:val="0"/>
        </w:numPr>
        <w:kinsoku/>
        <w:wordWrap/>
        <w:overflowPunct/>
        <w:autoSpaceDE/>
        <w:autoSpaceDN/>
        <w:bidi w:val="0"/>
        <w:spacing w:line="560" w:lineRule="exact"/>
        <w:ind w:leftChars="0" w:firstLine="560" w:firstLineChars="200"/>
        <w:jc w:val="both"/>
        <w:textAlignment w:val="auto"/>
        <w:rPr>
          <w:rStyle w:val="6"/>
          <w:rFonts w:hint="eastAsia" w:ascii="仿宋" w:hAnsi="仿宋" w:eastAsia="仿宋" w:cs="仿宋"/>
          <w:i w:val="0"/>
          <w:caps w:val="0"/>
          <w:color w:val="000000"/>
          <w:kern w:val="2"/>
          <w:sz w:val="28"/>
          <w:szCs w:val="28"/>
          <w:lang w:val="en-US" w:eastAsia="zh-CN" w:bidi="ar-SA"/>
        </w:rPr>
      </w:pPr>
      <w:r>
        <w:rPr>
          <w:rStyle w:val="6"/>
          <w:rFonts w:hint="eastAsia" w:ascii="仿宋" w:hAnsi="仿宋" w:eastAsia="仿宋" w:cs="仿宋"/>
          <w:i w:val="0"/>
          <w:caps w:val="0"/>
          <w:color w:val="000000"/>
          <w:kern w:val="2"/>
          <w:sz w:val="28"/>
          <w:szCs w:val="28"/>
          <w:lang w:val="en-US" w:eastAsia="zh-CN" w:bidi="ar-SA"/>
        </w:rPr>
        <w:t>本方案由县移民中心负责解释，自印发之日起实施。</w:t>
      </w:r>
    </w:p>
    <w:p>
      <w:pPr>
        <w:ind w:left="5760" w:hanging="4480" w:hangingChars="1600"/>
        <w:rPr>
          <w:rFonts w:hint="eastAsia" w:ascii="仿宋" w:hAnsi="仿宋" w:eastAsia="仿宋" w:cs="仿宋"/>
          <w:sz w:val="28"/>
          <w:szCs w:val="28"/>
        </w:rPr>
      </w:pP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2570" w:hanging="2249" w:hangingChars="800"/>
        <w:jc w:val="center"/>
        <w:textAlignment w:val="auto"/>
        <w:outlineLvl w:val="9"/>
        <w:rPr>
          <w:rFonts w:hint="eastAsia" w:ascii="仿宋" w:hAnsi="仿宋" w:eastAsia="仿宋" w:cs="仿宋"/>
          <w:b/>
          <w:bCs/>
          <w:kern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2570" w:hanging="2249" w:hangingChars="800"/>
        <w:jc w:val="center"/>
        <w:textAlignment w:val="auto"/>
        <w:outlineLvl w:val="9"/>
        <w:rPr>
          <w:rFonts w:hint="eastAsia" w:ascii="仿宋" w:hAnsi="仿宋" w:eastAsia="仿宋" w:cs="仿宋"/>
          <w:b/>
          <w:bCs/>
          <w:kern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2570" w:hanging="2249" w:hangingChars="800"/>
        <w:jc w:val="center"/>
        <w:textAlignment w:val="auto"/>
        <w:outlineLvl w:val="9"/>
        <w:rPr>
          <w:rFonts w:hint="eastAsia" w:ascii="仿宋" w:hAnsi="仿宋" w:eastAsia="仿宋" w:cs="仿宋"/>
          <w:b/>
          <w:bCs/>
          <w:kern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2570" w:hanging="2249" w:hangingChars="800"/>
        <w:jc w:val="center"/>
        <w:textAlignment w:val="auto"/>
        <w:outlineLvl w:val="9"/>
        <w:rPr>
          <w:rFonts w:hint="eastAsia" w:ascii="新宋体-18030" w:hAnsi="新宋体-18030" w:eastAsia="新宋体-18030" w:cs="新宋体-18030"/>
          <w:b/>
          <w:bCs/>
          <w:kern w:val="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2570" w:hanging="2249" w:hangingChars="800"/>
        <w:jc w:val="center"/>
        <w:textAlignment w:val="auto"/>
        <w:outlineLvl w:val="9"/>
        <w:rPr>
          <w:rFonts w:hint="eastAsia" w:ascii="新宋体-18030" w:hAnsi="新宋体-18030" w:eastAsia="新宋体-18030" w:cs="新宋体-18030"/>
          <w:b/>
          <w:bCs/>
          <w:kern w:val="0"/>
          <w:sz w:val="28"/>
          <w:szCs w:val="28"/>
          <w:lang w:val="en-US" w:eastAsia="zh-CN"/>
        </w:rPr>
      </w:pPr>
      <w:r>
        <w:rPr>
          <w:rFonts w:hint="eastAsia" w:ascii="新宋体-18030" w:hAnsi="新宋体-18030" w:eastAsia="新宋体-18030" w:cs="新宋体-18030"/>
          <w:b/>
          <w:bCs/>
          <w:kern w:val="0"/>
          <w:sz w:val="28"/>
          <w:szCs w:val="28"/>
        </w:rPr>
        <w:t>太湖县</w:t>
      </w:r>
      <w:r>
        <w:rPr>
          <w:rFonts w:hint="eastAsia" w:ascii="新宋体-18030" w:hAnsi="新宋体-18030" w:eastAsia="新宋体-18030" w:cs="新宋体-18030"/>
          <w:b/>
          <w:bCs/>
          <w:kern w:val="0"/>
          <w:sz w:val="28"/>
          <w:szCs w:val="28"/>
          <w:lang w:eastAsia="zh-CN"/>
        </w:rPr>
        <w:t>水库移民后期扶持道路广场砼面层</w:t>
      </w:r>
      <w:r>
        <w:rPr>
          <w:rFonts w:hint="eastAsia" w:ascii="新宋体-18030" w:hAnsi="新宋体-18030" w:eastAsia="新宋体-18030" w:cs="新宋体-18030"/>
          <w:b/>
          <w:bCs/>
          <w:kern w:val="0"/>
          <w:sz w:val="28"/>
          <w:szCs w:val="28"/>
        </w:rPr>
        <w:t>工程</w:t>
      </w:r>
      <w:r>
        <w:rPr>
          <w:rFonts w:hint="eastAsia" w:ascii="新宋体-18030" w:hAnsi="新宋体-18030" w:eastAsia="新宋体-18030" w:cs="新宋体-18030"/>
          <w:b/>
          <w:bCs/>
          <w:kern w:val="0"/>
          <w:sz w:val="28"/>
          <w:szCs w:val="28"/>
          <w:lang w:eastAsia="zh-CN"/>
        </w:rPr>
        <w:t>交工</w:t>
      </w:r>
      <w:r>
        <w:rPr>
          <w:rFonts w:hint="eastAsia" w:ascii="新宋体-18030" w:hAnsi="新宋体-18030" w:eastAsia="新宋体-18030" w:cs="新宋体-18030"/>
          <w:b/>
          <w:bCs/>
          <w:kern w:val="0"/>
          <w:sz w:val="28"/>
          <w:szCs w:val="28"/>
        </w:rPr>
        <w:t>检测</w:t>
      </w:r>
      <w:r>
        <w:rPr>
          <w:rFonts w:hint="eastAsia" w:ascii="新宋体-18030" w:hAnsi="新宋体-18030" w:eastAsia="新宋体-18030" w:cs="新宋体-18030"/>
          <w:b/>
          <w:bCs/>
          <w:kern w:val="0"/>
          <w:sz w:val="28"/>
          <w:szCs w:val="28"/>
          <w:lang w:eastAsia="zh-CN"/>
        </w:rPr>
        <w:t>服务项目</w:t>
      </w:r>
    </w:p>
    <w:p>
      <w:pPr>
        <w:keepNext w:val="0"/>
        <w:keepLines w:val="0"/>
        <w:pageBreakBefore w:val="0"/>
        <w:widowControl w:val="0"/>
        <w:kinsoku/>
        <w:wordWrap/>
        <w:overflowPunct/>
        <w:topLinePunct w:val="0"/>
        <w:autoSpaceDE/>
        <w:autoSpaceDN/>
        <w:bidi w:val="0"/>
        <w:adjustRightInd/>
        <w:snapToGrid/>
        <w:spacing w:line="560" w:lineRule="exact"/>
        <w:ind w:left="2570" w:hanging="3534" w:hangingChars="800"/>
        <w:jc w:val="center"/>
        <w:textAlignment w:val="auto"/>
        <w:outlineLvl w:val="9"/>
        <w:rPr>
          <w:rFonts w:hint="eastAsia"/>
          <w:b/>
          <w:bCs/>
          <w:sz w:val="44"/>
          <w:szCs w:val="44"/>
        </w:rPr>
      </w:pPr>
      <w:r>
        <w:rPr>
          <w:rFonts w:hint="eastAsia"/>
          <w:b/>
          <w:bCs/>
          <w:sz w:val="44"/>
          <w:szCs w:val="44"/>
        </w:rPr>
        <w:t>交工检测结果综合评定办法</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3092" w:hanging="1968" w:hangingChars="70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基本合格率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根据检测数据，道路砼面层工程将强度、厚度、宽度合格率按照3:2:1加权计算基本合格率，广场砼面层工程将强度、厚度合格率按照2:1加权计算基本合格率。</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1968" w:leftChars="0" w:hanging="1968" w:hangingChars="70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综合合格率</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70" w:leftChars="-700" w:hanging="1400" w:hangingChars="500"/>
        <w:textAlignment w:val="auto"/>
        <w:outlineLvl w:val="9"/>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 xml:space="preserve">             1、 按百分制将基本合格率、长度（面积）、</w:t>
      </w:r>
      <w:r>
        <w:rPr>
          <w:rFonts w:hint="eastAsia" w:ascii="仿宋" w:hAnsi="仿宋" w:eastAsia="仿宋" w:cs="仿宋"/>
          <w:sz w:val="28"/>
          <w:szCs w:val="28"/>
        </w:rPr>
        <w:t>断板</w:t>
      </w:r>
      <w:r>
        <w:rPr>
          <w:rFonts w:hint="eastAsia" w:ascii="仿宋" w:hAnsi="仿宋" w:eastAsia="仿宋" w:cs="仿宋"/>
          <w:sz w:val="28"/>
          <w:szCs w:val="28"/>
          <w:lang w:eastAsia="zh-CN"/>
        </w:rPr>
        <w:t>、露石麻面四项对每个项目路面工程质量进行评分，总分</w:t>
      </w:r>
      <w:r>
        <w:rPr>
          <w:rFonts w:hint="eastAsia" w:ascii="仿宋" w:hAnsi="仿宋" w:eastAsia="仿宋" w:cs="仿宋"/>
          <w:sz w:val="28"/>
          <w:szCs w:val="28"/>
          <w:lang w:val="en-US" w:eastAsia="zh-CN"/>
        </w:rPr>
        <w:t>100分，其中</w:t>
      </w:r>
      <w:r>
        <w:rPr>
          <w:rFonts w:hint="eastAsia" w:ascii="仿宋" w:hAnsi="仿宋" w:eastAsia="仿宋" w:cs="仿宋"/>
          <w:b w:val="0"/>
          <w:bCs w:val="0"/>
          <w:sz w:val="28"/>
          <w:szCs w:val="28"/>
          <w:lang w:val="en-US" w:eastAsia="zh-CN"/>
        </w:rPr>
        <w:t>基本合格率</w:t>
      </w:r>
      <w:r>
        <w:rPr>
          <w:rFonts w:hint="eastAsia" w:ascii="仿宋" w:hAnsi="仿宋" w:eastAsia="仿宋" w:cs="仿宋"/>
          <w:sz w:val="28"/>
          <w:szCs w:val="28"/>
          <w:lang w:val="en-US" w:eastAsia="zh-CN"/>
        </w:rPr>
        <w:t>40分、</w:t>
      </w:r>
      <w:r>
        <w:rPr>
          <w:rFonts w:hint="eastAsia" w:ascii="仿宋" w:hAnsi="仿宋" w:eastAsia="仿宋" w:cs="仿宋"/>
          <w:b w:val="0"/>
          <w:bCs w:val="0"/>
          <w:sz w:val="28"/>
          <w:szCs w:val="28"/>
          <w:lang w:val="en-US" w:eastAsia="zh-CN"/>
        </w:rPr>
        <w:t>长度（面积）</w:t>
      </w:r>
      <w:r>
        <w:rPr>
          <w:rFonts w:hint="eastAsia" w:ascii="仿宋" w:hAnsi="仿宋" w:eastAsia="仿宋" w:cs="仿宋"/>
          <w:sz w:val="28"/>
          <w:szCs w:val="28"/>
          <w:lang w:val="en-US" w:eastAsia="zh-CN"/>
        </w:rPr>
        <w:t>20分、</w:t>
      </w:r>
      <w:r>
        <w:rPr>
          <w:rFonts w:hint="eastAsia" w:ascii="仿宋" w:hAnsi="仿宋" w:eastAsia="仿宋" w:cs="仿宋"/>
          <w:sz w:val="28"/>
          <w:szCs w:val="28"/>
        </w:rPr>
        <w:t>断板</w:t>
      </w:r>
      <w:r>
        <w:rPr>
          <w:rFonts w:hint="eastAsia" w:ascii="仿宋" w:hAnsi="仿宋" w:eastAsia="仿宋" w:cs="仿宋"/>
          <w:sz w:val="28"/>
          <w:szCs w:val="28"/>
          <w:lang w:val="en-US" w:eastAsia="zh-CN"/>
        </w:rPr>
        <w:t>20分、</w:t>
      </w:r>
      <w:r>
        <w:rPr>
          <w:rFonts w:hint="eastAsia" w:ascii="仿宋" w:hAnsi="仿宋" w:eastAsia="仿宋" w:cs="仿宋"/>
          <w:sz w:val="28"/>
          <w:szCs w:val="28"/>
          <w:lang w:eastAsia="zh-CN"/>
        </w:rPr>
        <w:t>露石麻面</w:t>
      </w:r>
      <w:r>
        <w:rPr>
          <w:rFonts w:hint="eastAsia" w:ascii="仿宋" w:hAnsi="仿宋" w:eastAsia="仿宋" w:cs="仿宋"/>
          <w:sz w:val="28"/>
          <w:szCs w:val="28"/>
          <w:lang w:val="en-US" w:eastAsia="zh-CN"/>
        </w:rPr>
        <w:t>20分，</w:t>
      </w:r>
      <w:r>
        <w:rPr>
          <w:rFonts w:hint="eastAsia" w:ascii="仿宋" w:hAnsi="仿宋" w:eastAsia="仿宋" w:cs="仿宋"/>
          <w:sz w:val="28"/>
          <w:szCs w:val="28"/>
          <w:lang w:eastAsia="zh-CN"/>
        </w:rPr>
        <w:t>根据得分情况对路面工程质量做出综合评定。</w:t>
      </w:r>
      <w:r>
        <w:rPr>
          <w:rFonts w:hint="eastAsia" w:ascii="仿宋" w:hAnsi="仿宋" w:eastAsia="仿宋" w:cs="仿宋"/>
          <w:sz w:val="28"/>
          <w:szCs w:val="28"/>
          <w:lang w:val="en-US" w:eastAsia="zh-CN"/>
        </w:rPr>
        <w:t>90分（含90分）以上为优，80分以上（含80分）90分以下为良，60分以上（含60分）80分以下为合格，60分以下为不合格。</w:t>
      </w:r>
    </w:p>
    <w:p>
      <w:pPr>
        <w:numPr>
          <w:ilvl w:val="0"/>
          <w:numId w:val="0"/>
        </w:numPr>
        <w:ind w:left="-70" w:leftChars="-700" w:hanging="1400" w:hangingChars="5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2、评分办法</w:t>
      </w:r>
    </w:p>
    <w:tbl>
      <w:tblPr>
        <w:tblStyle w:val="3"/>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867"/>
        <w:gridCol w:w="1304"/>
        <w:gridCol w:w="1686"/>
        <w:gridCol w:w="3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44" w:hRule="atLeast"/>
        </w:trPr>
        <w:tc>
          <w:tcPr>
            <w:tcW w:w="8336" w:type="dxa"/>
            <w:gridSpan w:val="4"/>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评分办法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8336" w:type="dxa"/>
            <w:gridSpan w:val="4"/>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8"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30"/>
                <w:szCs w:val="30"/>
                <w:u w:val="none"/>
              </w:rPr>
            </w:pPr>
            <w:r>
              <w:rPr>
                <w:rFonts w:hint="eastAsia" w:ascii="仿宋" w:hAnsi="仿宋" w:eastAsia="仿宋" w:cs="仿宋"/>
                <w:b/>
                <w:i w:val="0"/>
                <w:color w:val="000000"/>
                <w:kern w:val="0"/>
                <w:sz w:val="30"/>
                <w:szCs w:val="30"/>
                <w:u w:val="none"/>
                <w:lang w:val="en-US" w:eastAsia="zh-CN" w:bidi="ar"/>
              </w:rPr>
              <w:t>评分内容</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30"/>
                <w:szCs w:val="30"/>
                <w:u w:val="none"/>
              </w:rPr>
            </w:pPr>
            <w:r>
              <w:rPr>
                <w:rFonts w:hint="eastAsia" w:ascii="仿宋" w:hAnsi="仿宋" w:eastAsia="仿宋" w:cs="仿宋"/>
                <w:b/>
                <w:i w:val="0"/>
                <w:color w:val="000000"/>
                <w:kern w:val="0"/>
                <w:sz w:val="30"/>
                <w:szCs w:val="30"/>
                <w:u w:val="none"/>
                <w:lang w:val="en-US" w:eastAsia="zh-CN" w:bidi="ar"/>
              </w:rPr>
              <w:t>分值（分）</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30"/>
                <w:szCs w:val="30"/>
                <w:u w:val="none"/>
              </w:rPr>
            </w:pPr>
            <w:r>
              <w:rPr>
                <w:rFonts w:hint="eastAsia" w:ascii="仿宋" w:hAnsi="仿宋" w:eastAsia="仿宋" w:cs="仿宋"/>
                <w:b/>
                <w:i w:val="0"/>
                <w:color w:val="000000"/>
                <w:kern w:val="0"/>
                <w:sz w:val="30"/>
                <w:szCs w:val="30"/>
                <w:u w:val="none"/>
                <w:lang w:val="en-US" w:eastAsia="zh-CN" w:bidi="ar"/>
              </w:rPr>
              <w:t>得分（分）</w:t>
            </w:r>
          </w:p>
        </w:tc>
        <w:tc>
          <w:tcPr>
            <w:tcW w:w="3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i w:val="0"/>
                <w:color w:val="000000"/>
                <w:sz w:val="30"/>
                <w:szCs w:val="30"/>
                <w:u w:val="none"/>
              </w:rPr>
            </w:pPr>
            <w:r>
              <w:rPr>
                <w:rFonts w:hint="eastAsia" w:ascii="仿宋" w:hAnsi="仿宋" w:eastAsia="仿宋" w:cs="仿宋"/>
                <w:b/>
                <w:i w:val="0"/>
                <w:color w:val="000000"/>
                <w:kern w:val="0"/>
                <w:sz w:val="30"/>
                <w:szCs w:val="30"/>
                <w:u w:val="none"/>
                <w:lang w:val="en-US" w:eastAsia="zh-CN" w:bidi="ar"/>
              </w:rPr>
              <w:t>评分细则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6"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基本合格率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3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r>
              <w:rPr>
                <w:rFonts w:hint="eastAsia" w:ascii="仿宋" w:hAnsi="仿宋" w:eastAsia="仿宋" w:cs="仿宋"/>
                <w:i w:val="0"/>
                <w:color w:val="000000"/>
                <w:kern w:val="0"/>
                <w:sz w:val="20"/>
                <w:szCs w:val="20"/>
                <w:u w:val="none"/>
                <w:lang w:val="en-US" w:eastAsia="zh-CN" w:bidi="ar"/>
              </w:rPr>
              <w:t>0％以上得满分（含80％），60％至80％每百分之零点五个点得1分（含60％），60％以下得0分。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1"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长度（面积）</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3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少‰5以内得满分（含‰5），‰5以外每增加千分之1个点扣0.5分,扣完为止。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4"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露石麻面</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3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20㎡以内得满分（含20㎡），20㎡以外每增加5㎡扣1分，扣完为止。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断板</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3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lang w:val="en-US" w:eastAsia="zh-CN" w:bidi="ar"/>
              </w:rPr>
              <w:t>在频率内得满分，频率外每增加1条扣4分，扣完为止。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合计</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2"/>
                <w:szCs w:val="22"/>
                <w:u w:val="none"/>
              </w:rPr>
            </w:pPr>
          </w:p>
        </w:tc>
        <w:tc>
          <w:tcPr>
            <w:tcW w:w="34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color w:val="000000"/>
                <w:sz w:val="22"/>
                <w:szCs w:val="22"/>
                <w:u w:val="none"/>
              </w:rPr>
            </w:pPr>
          </w:p>
        </w:tc>
      </w:tr>
    </w:tbl>
    <w:p>
      <w:pPr>
        <w:rPr>
          <w:rStyle w:val="6"/>
          <w:rFonts w:hint="eastAsia" w:ascii="仿宋" w:hAnsi="仿宋" w:eastAsia="仿宋" w:cs="仿宋"/>
          <w:kern w:val="2"/>
          <w:sz w:val="28"/>
          <w:szCs w:val="28"/>
          <w:lang w:val="en-US" w:eastAsia="zh-CN" w:bidi="ar-SA"/>
        </w:rPr>
      </w:pPr>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新宋体-18030">
    <w:altName w:val="宋体"/>
    <w:panose1 w:val="02010609060101010101"/>
    <w:charset w:val="86"/>
    <w:family w:val="modern"/>
    <w:pitch w:val="default"/>
    <w:sig w:usb0="00000000" w:usb1="00000000" w:usb2="000A005E"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91663A"/>
    <w:multiLevelType w:val="singleLevel"/>
    <w:tmpl w:val="D891663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OWVjZWJlMDNiMzgwOTI4OThhNzFmMTQ3M2ExMGI1ZjQifQ=="/>
  </w:docVars>
  <w:rsids>
    <w:rsidRoot w:val="00000000"/>
    <w:rsid w:val="00124B60"/>
    <w:rsid w:val="02E93030"/>
    <w:rsid w:val="03B92500"/>
    <w:rsid w:val="07DA4A98"/>
    <w:rsid w:val="0B8035AD"/>
    <w:rsid w:val="0BE030C2"/>
    <w:rsid w:val="0EC73CBB"/>
    <w:rsid w:val="10E560E7"/>
    <w:rsid w:val="15E87ADB"/>
    <w:rsid w:val="17A00C1F"/>
    <w:rsid w:val="17FD7E50"/>
    <w:rsid w:val="1A404398"/>
    <w:rsid w:val="23150C70"/>
    <w:rsid w:val="247D0AC5"/>
    <w:rsid w:val="24F611A2"/>
    <w:rsid w:val="282064B3"/>
    <w:rsid w:val="2C5E75FF"/>
    <w:rsid w:val="2CF00740"/>
    <w:rsid w:val="2EA43475"/>
    <w:rsid w:val="32146967"/>
    <w:rsid w:val="33BA145F"/>
    <w:rsid w:val="3B852F12"/>
    <w:rsid w:val="3D65451B"/>
    <w:rsid w:val="3E5033E8"/>
    <w:rsid w:val="44224F14"/>
    <w:rsid w:val="449D51D9"/>
    <w:rsid w:val="44E95FB5"/>
    <w:rsid w:val="47311613"/>
    <w:rsid w:val="49440409"/>
    <w:rsid w:val="4A015F38"/>
    <w:rsid w:val="4A3F3D23"/>
    <w:rsid w:val="4A830CE3"/>
    <w:rsid w:val="4B136241"/>
    <w:rsid w:val="4C3C064F"/>
    <w:rsid w:val="4CF14E61"/>
    <w:rsid w:val="4EAC1C64"/>
    <w:rsid w:val="53BF2C99"/>
    <w:rsid w:val="57BB0C42"/>
    <w:rsid w:val="592C5965"/>
    <w:rsid w:val="59473E50"/>
    <w:rsid w:val="5A1D2A52"/>
    <w:rsid w:val="5AC86828"/>
    <w:rsid w:val="5DE11544"/>
    <w:rsid w:val="5E5668B7"/>
    <w:rsid w:val="5F335149"/>
    <w:rsid w:val="5F9D1026"/>
    <w:rsid w:val="62FA0E42"/>
    <w:rsid w:val="647F5172"/>
    <w:rsid w:val="64B11C70"/>
    <w:rsid w:val="6830103F"/>
    <w:rsid w:val="68C70DB5"/>
    <w:rsid w:val="69065949"/>
    <w:rsid w:val="6C9F0B89"/>
    <w:rsid w:val="79515378"/>
    <w:rsid w:val="7B7B1ED3"/>
    <w:rsid w:val="7CA614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jc w:val="both"/>
      <w:textAlignment w:val="baseline"/>
    </w:pPr>
    <w:rPr>
      <w:rFonts w:ascii="Calibri" w:hAnsi="Calibri" w:eastAsia="宋体"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5">
    <w:name w:val="Strong"/>
    <w:basedOn w:val="6"/>
    <w:link w:val="1"/>
    <w:qFormat/>
    <w:uiPriority w:val="0"/>
    <w:rPr>
      <w:rFonts w:cs="Times New Roman"/>
      <w:b/>
      <w:bCs/>
    </w:rPr>
  </w:style>
  <w:style w:type="character" w:customStyle="1" w:styleId="6">
    <w:name w:val="NormalCharacter"/>
    <w:link w:val="1"/>
    <w:semiHidden/>
    <w:qFormat/>
    <w:uiPriority w:val="0"/>
  </w:style>
  <w:style w:type="table" w:customStyle="1" w:styleId="7">
    <w:name w:val="TableNormal"/>
    <w:semiHidden/>
    <w:qFormat/>
    <w:uiPriority w:val="0"/>
  </w:style>
  <w:style w:type="paragraph" w:customStyle="1" w:styleId="8">
    <w:name w:val="HtmlNormal"/>
    <w:basedOn w:val="1"/>
    <w:qFormat/>
    <w:uiPriority w:val="0"/>
    <w:pPr>
      <w:widowControl/>
      <w:spacing w:before="100" w:beforeAutospacing="1" w:after="100" w:afterAutospacing="1"/>
      <w:jc w:val="left"/>
      <w:textAlignment w:val="baseline"/>
    </w:pPr>
    <w:rPr>
      <w:rFonts w:ascii="宋体" w:hAnsi="宋体" w:eastAsia="宋体"/>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2259</Words>
  <Characters>2392</Characters>
  <TotalTime>46</TotalTime>
  <ScaleCrop>false</ScaleCrop>
  <LinksUpToDate>false</LinksUpToDate>
  <CharactersWithSpaces>2449</CharactersWithSpaces>
  <Application>WPS Office_11.1.0.11744_F1E327BC-269C-435d-A152-05C5408002CA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2020-04-03T00:00:00Z</dcterms:created>
  <dc:creator>Administrator</dc:creator>
  <cp:lastModifiedBy>拾荒</cp:lastModifiedBy>
  <cp:lastPrinted>2022-06-27T08:55:06Z</cp:lastPrinted>
  <dcterms:modified xsi:type="dcterms:W3CDTF">2022-06-27T09:20:17Z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71D45D649324474EB40BB8E60F0C8DEB</vt:lpwstr>
  </property>
</Properties>
</file>